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b w:val="1"/>
          <w:sz w:val="52"/>
          <w:szCs w:val="52"/>
        </w:rPr>
      </w:pPr>
      <w:r w:rsidDel="00000000" w:rsidR="00000000" w:rsidRPr="00000000">
        <w:rPr>
          <w:b w:val="1"/>
          <w:sz w:val="52"/>
          <w:szCs w:val="52"/>
          <w:rtl w:val="0"/>
        </w:rPr>
        <w:t xml:space="preserve">Grado en Ingeniería Informática</w:t>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00" w:line="240" w:lineRule="auto"/>
        <w:ind w:left="-15" w:firstLine="0"/>
        <w:rPr>
          <w:rFonts w:ascii="Times New Roman" w:cs="Times New Roman" w:eastAsia="Times New Roman" w:hAnsi="Times New Roman"/>
          <w:sz w:val="24"/>
          <w:szCs w:val="24"/>
        </w:rPr>
      </w:pPr>
      <w:r w:rsidDel="00000000" w:rsidR="00000000" w:rsidRPr="00000000">
        <w:rPr/>
        <w:drawing>
          <wp:inline distB="0" distT="0" distL="0" distR="0">
            <wp:extent cx="5400040" cy="167513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04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ind w:lef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60" w:line="240" w:lineRule="auto"/>
        <w:jc w:val="center"/>
        <w:rPr>
          <w:sz w:val="60"/>
          <w:szCs w:val="60"/>
        </w:rPr>
      </w:pPr>
      <w:r w:rsidDel="00000000" w:rsidR="00000000" w:rsidRPr="00000000">
        <w:rPr>
          <w:sz w:val="60"/>
          <w:szCs w:val="60"/>
          <w:rtl w:val="0"/>
        </w:rPr>
        <w:t xml:space="preserve">SISTEMAS DE AYUDA A LA DECISIÓN</w:t>
      </w:r>
    </w:p>
    <w:p w:rsidR="00000000" w:rsidDel="00000000" w:rsidP="00000000" w:rsidRDefault="00000000" w:rsidRPr="00000000" w14:paraId="00000007">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before="400" w:line="240" w:lineRule="auto"/>
        <w:ind w:left="-15"/>
        <w:jc w:val="center"/>
        <w:rPr>
          <w:color w:val="999999"/>
          <w:sz w:val="56"/>
          <w:szCs w:val="56"/>
        </w:rPr>
      </w:pPr>
      <w:r w:rsidDel="00000000" w:rsidR="00000000" w:rsidRPr="00000000">
        <w:rPr>
          <w:color w:val="999999"/>
          <w:sz w:val="56"/>
          <w:szCs w:val="56"/>
          <w:rtl w:val="0"/>
        </w:rPr>
        <w:t xml:space="preserve">Práctica 6. AHP Sort II.</w:t>
      </w:r>
    </w:p>
    <w:p w:rsidR="00000000" w:rsidDel="00000000" w:rsidP="00000000" w:rsidRDefault="00000000" w:rsidRPr="00000000" w14:paraId="00000009">
      <w:pPr>
        <w:spacing w:after="120" w:before="400" w:line="240" w:lineRule="auto"/>
        <w:ind w:left="-15"/>
        <w:jc w:val="center"/>
        <w:rPr>
          <w:color w:val="999999"/>
          <w:sz w:val="56"/>
          <w:szCs w:val="56"/>
        </w:rPr>
      </w:pPr>
      <w:r w:rsidDel="00000000" w:rsidR="00000000" w:rsidRPr="00000000">
        <w:rPr>
          <w:color w:val="999999"/>
          <w:sz w:val="56"/>
          <w:szCs w:val="56"/>
          <w:rtl w:val="0"/>
        </w:rPr>
        <w:t xml:space="preserve">Explicación Prioridades Locales.</w:t>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Alumno:</w:t>
      </w:r>
      <w:r w:rsidDel="00000000" w:rsidR="00000000" w:rsidRPr="00000000">
        <w:rPr>
          <w:rtl w:val="0"/>
        </w:rPr>
        <w:t xml:space="preserve"> Sergio Perea de la Casa (</w:t>
      </w:r>
      <w:hyperlink r:id="rId7">
        <w:r w:rsidDel="00000000" w:rsidR="00000000" w:rsidRPr="00000000">
          <w:rPr>
            <w:b w:val="1"/>
            <w:color w:val="1155cc"/>
            <w:u w:val="single"/>
            <w:rtl w:val="0"/>
          </w:rPr>
          <w:t xml:space="preserve">spc00033@red.ujaen.es</w:t>
        </w:r>
      </w:hyperlink>
      <w:r w:rsidDel="00000000" w:rsidR="00000000" w:rsidRPr="00000000">
        <w:rPr>
          <w:rtl w:val="0"/>
        </w:rPr>
        <w:t xml:space="preserve">), </w:t>
      </w:r>
      <w:r w:rsidDel="00000000" w:rsidR="00000000" w:rsidRPr="00000000">
        <w:rPr>
          <w:b w:val="1"/>
          <w:rtl w:val="0"/>
        </w:rPr>
        <w:t xml:space="preserve">DNI: </w:t>
      </w:r>
      <w:r w:rsidDel="00000000" w:rsidR="00000000" w:rsidRPr="00000000">
        <w:rPr>
          <w:rtl w:val="0"/>
        </w:rPr>
        <w:t xml:space="preserve">77433569K.</w:t>
      </w:r>
      <w:r w:rsidDel="00000000" w:rsidR="00000000" w:rsidRPr="00000000">
        <w:rPr>
          <w:rtl w:val="0"/>
        </w:rPr>
      </w:r>
    </w:p>
    <w:p w:rsidR="00000000" w:rsidDel="00000000" w:rsidP="00000000" w:rsidRDefault="00000000" w:rsidRPr="00000000" w14:paraId="0000000C">
      <w:pPr>
        <w:spacing w:line="240" w:lineRule="auto"/>
        <w:jc w:val="center"/>
        <w:rPr>
          <w:b w:val="1"/>
        </w:rPr>
      </w:pPr>
      <w:r w:rsidDel="00000000" w:rsidR="00000000" w:rsidRPr="00000000">
        <w:rPr>
          <w:rtl w:val="0"/>
        </w:rPr>
      </w:r>
    </w:p>
    <w:p w:rsidR="00000000" w:rsidDel="00000000" w:rsidP="00000000" w:rsidRDefault="00000000" w:rsidRPr="00000000" w14:paraId="0000000D">
      <w:pPr>
        <w:spacing w:line="240" w:lineRule="auto"/>
        <w:jc w:val="center"/>
        <w:rPr>
          <w:b w:val="1"/>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Profesor: </w:t>
      </w:r>
      <w:r w:rsidDel="00000000" w:rsidR="00000000" w:rsidRPr="00000000">
        <w:rPr>
          <w:rtl w:val="0"/>
        </w:rPr>
        <w:t xml:space="preserve"> Luis Martínez López (</w:t>
      </w:r>
      <w:hyperlink r:id="rId8">
        <w:r w:rsidDel="00000000" w:rsidR="00000000" w:rsidRPr="00000000">
          <w:rPr>
            <w:b w:val="1"/>
            <w:color w:val="0000ff"/>
            <w:highlight w:val="white"/>
            <w:u w:val="single"/>
            <w:rtl w:val="0"/>
          </w:rPr>
          <w:t xml:space="preserve">martin@ujaen.es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azl9vzcwhp6p"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azl9vzcwhp6p">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_azl9vzcwhp6p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61hsn15hk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_ub61hsn15hk8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6zw8ki0p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 del peso de los criterios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_7w6zw8ki0p46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99kasa55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Prioridades locales y globales para las alternativas.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_jl99kasa55lk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su0t7zfe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Prioridades Globales para los perfiles centrales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_s1su0t7zfewe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yot5ubgk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Clasificación de las provincias Andaluzas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_7qyot5ubgkcs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nq4rel81ws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_ynq4rel81wse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t7f4r6c6spax" w:id="1"/>
      <w:bookmarkEnd w:id="1"/>
      <w:r w:rsidDel="00000000" w:rsidR="00000000" w:rsidRPr="00000000">
        <w:rPr>
          <w:rtl w:val="0"/>
        </w:rPr>
      </w:r>
    </w:p>
    <w:p w:rsidR="00000000" w:rsidDel="00000000" w:rsidP="00000000" w:rsidRDefault="00000000" w:rsidRPr="00000000" w14:paraId="0000001E">
      <w:pPr>
        <w:pStyle w:val="Heading1"/>
        <w:rPr/>
      </w:pPr>
      <w:bookmarkStart w:colFirst="0" w:colLast="0" w:name="_urqjp5cvh86f"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ub61hsn15hk8" w:id="3"/>
      <w:bookmarkEnd w:id="3"/>
      <w:r w:rsidDel="00000000" w:rsidR="00000000" w:rsidRPr="00000000">
        <w:rPr>
          <w:rtl w:val="0"/>
        </w:rPr>
        <w:t xml:space="preserve">Ejercicio 1</w:t>
      </w:r>
    </w:p>
    <w:p w:rsidR="00000000" w:rsidDel="00000000" w:rsidP="00000000" w:rsidRDefault="00000000" w:rsidRPr="00000000" w14:paraId="00000020">
      <w:pPr>
        <w:pStyle w:val="Heading2"/>
        <w:rPr/>
      </w:pPr>
      <w:bookmarkStart w:colFirst="0" w:colLast="0" w:name="_7w6zw8ki0p46" w:id="4"/>
      <w:bookmarkEnd w:id="4"/>
      <w:r w:rsidDel="00000000" w:rsidR="00000000" w:rsidRPr="00000000">
        <w:rPr>
          <w:rtl w:val="0"/>
        </w:rPr>
        <w:t xml:space="preserve">Cálculo del peso de los criterios</w:t>
      </w:r>
    </w:p>
    <w:p w:rsidR="00000000" w:rsidDel="00000000" w:rsidP="00000000" w:rsidRDefault="00000000" w:rsidRPr="00000000" w14:paraId="00000021">
      <w:pPr>
        <w:rPr/>
      </w:pPr>
      <w:r w:rsidDel="00000000" w:rsidR="00000000" w:rsidRPr="00000000">
        <w:rPr>
          <w:rtl w:val="0"/>
        </w:rPr>
        <w:t xml:space="preserve">Primero se comprueba si la matriz de criterios del problema es consistente o no. Para ello, se usa el método del autovalor para obtener tanto el CR como los pesos asignados a cada uno de los criterios.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En este caso, la matriz </w:t>
      </w:r>
      <w:r w:rsidDel="00000000" w:rsidR="00000000" w:rsidRPr="00000000">
        <w:rPr>
          <w:b w:val="1"/>
          <w:rtl w:val="0"/>
        </w:rPr>
        <w:t xml:space="preserve">no es consistente </w:t>
      </w:r>
      <w:r w:rsidDel="00000000" w:rsidR="00000000" w:rsidRPr="00000000">
        <w:rPr>
          <w:rtl w:val="0"/>
        </w:rPr>
        <w:t xml:space="preserve">ya que el valor de </w:t>
      </w:r>
      <w:r w:rsidDel="00000000" w:rsidR="00000000" w:rsidRPr="00000000">
        <w:rPr>
          <w:b w:val="1"/>
          <w:rtl w:val="0"/>
        </w:rPr>
        <w:t xml:space="preserve">CR = 0.17323334864445736</w:t>
      </w:r>
      <w:r w:rsidDel="00000000" w:rsidR="00000000" w:rsidRPr="00000000">
        <w:rPr>
          <w:rtl w:val="0"/>
        </w:rPr>
        <w:t xml:space="preserve">. Aún así, vamos a continuar con dichos valores de comparación entre criterios.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 el método del autovalor, obtenemos la siguiente distribución de pesos respectivos a los criterios:</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Crímenes:</w:t>
      </w:r>
      <w:r w:rsidDel="00000000" w:rsidR="00000000" w:rsidRPr="00000000">
        <w:rPr>
          <w:rtl w:val="0"/>
        </w:rPr>
        <w:t xml:space="preserve"> 0.46681960926314175.</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Robo:</w:t>
      </w:r>
      <w:r w:rsidDel="00000000" w:rsidR="00000000" w:rsidRPr="00000000">
        <w:rPr>
          <w:rtl w:val="0"/>
        </w:rPr>
        <w:t xml:space="preserve"> 0.08093955197291693.</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Relacionado con Vehículos:</w:t>
      </w:r>
      <w:r w:rsidDel="00000000" w:rsidR="00000000" w:rsidRPr="00000000">
        <w:rPr>
          <w:rtl w:val="0"/>
        </w:rPr>
        <w:t xml:space="preserve"> 0.05486934664058047.</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Orden Público:</w:t>
      </w:r>
      <w:r w:rsidDel="00000000" w:rsidR="00000000" w:rsidRPr="00000000">
        <w:rPr>
          <w:rtl w:val="0"/>
        </w:rPr>
        <w:t xml:space="preserve"> 0.11703751124465774.</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Drogas:</w:t>
      </w:r>
      <w:r w:rsidDel="00000000" w:rsidR="00000000" w:rsidRPr="00000000">
        <w:rPr>
          <w:rtl w:val="0"/>
        </w:rPr>
        <w:t xml:space="preserve"> 0.2803339808787031.</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jl99kasa55lk" w:id="5"/>
      <w:bookmarkEnd w:id="5"/>
      <w:r w:rsidDel="00000000" w:rsidR="00000000" w:rsidRPr="00000000">
        <w:rPr>
          <w:rtl w:val="0"/>
        </w:rPr>
        <w:t xml:space="preserve">Prioridades locales y globales para las alternativas.</w:t>
      </w:r>
    </w:p>
    <w:p w:rsidR="00000000" w:rsidDel="00000000" w:rsidP="00000000" w:rsidRDefault="00000000" w:rsidRPr="00000000" w14:paraId="0000002D">
      <w:pPr>
        <w:rPr/>
      </w:pPr>
      <w:r w:rsidDel="00000000" w:rsidR="00000000" w:rsidRPr="00000000">
        <w:rPr>
          <w:rtl w:val="0"/>
        </w:rPr>
        <w:t xml:space="preserve">En este ejercicio, únicamente se consideran como alternativas las provincias de Andalucía.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Para la obtención de las prioridades locales y globales de cada una de las alternativas necesitamos usar las </w:t>
      </w:r>
      <w:r w:rsidDel="00000000" w:rsidR="00000000" w:rsidRPr="00000000">
        <w:rPr>
          <w:b w:val="1"/>
          <w:rtl w:val="0"/>
        </w:rPr>
        <w:t xml:space="preserve">funciones de Prioridades Locales obtenidas a partir de los RPs y </w:t>
      </w:r>
      <w:r w:rsidDel="00000000" w:rsidR="00000000" w:rsidRPr="00000000">
        <w:rPr>
          <w:b w:val="1"/>
          <w:rtl w:val="0"/>
        </w:rPr>
        <w:t xml:space="preserve">CPs</w:t>
      </w:r>
      <w:r w:rsidDel="00000000" w:rsidR="00000000" w:rsidRPr="00000000">
        <w:rPr>
          <w:b w:val="1"/>
          <w:rtl w:val="0"/>
        </w:rPr>
        <w:t xml:space="preserve"> </w:t>
      </w:r>
      <w:r w:rsidDel="00000000" w:rsidR="00000000" w:rsidRPr="00000000">
        <w:rPr>
          <w:rtl w:val="0"/>
        </w:rPr>
        <w:t xml:space="preserve">(el cuál ya nos la da el ejercicio).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forma con la que se obtiene estas prioridades es usando la fórmula de interpolación siguiente:</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1200" cy="2768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Tras añadir esto en el código del programa para el cálculo de las prioridades, se obtiene el siguiente valor para cada una de las alternativas: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tbl>
      <w:tblPr>
        <w:tblStyle w:val="Table1"/>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380"/>
        <w:gridCol w:w="1080"/>
        <w:gridCol w:w="1590"/>
        <w:gridCol w:w="1215"/>
        <w:gridCol w:w="1215"/>
        <w:gridCol w:w="1500"/>
        <w:tblGridChange w:id="0">
          <w:tblGrid>
            <w:gridCol w:w="1530"/>
            <w:gridCol w:w="1380"/>
            <w:gridCol w:w="1080"/>
            <w:gridCol w:w="1590"/>
            <w:gridCol w:w="1215"/>
            <w:gridCol w:w="121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CRÍMENES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ORDEN PÚBLICO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DROGAS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PRIORIDAD GLOBAL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Almería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0.25648113207547174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0.2283599567891555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0.3241158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0.2384104991394148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0.2611411898571807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Cádiz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0.10989320388349515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0.2036832976146917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0.205731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0.15912908777969018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0.043621495327102806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0.10992732274187678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Córdoba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0.23573611764500899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0.3504378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0.2903967390007887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0.1949245283018868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0.22343100203857613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0.3114042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0.24290705679862307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0.06592592592592593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0.1730760569840888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Huelva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0.24446740891746382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0.36854220000000004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0.3108609849519111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Jaén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0.28585000000000005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0.25422966215392123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0.4129044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0.27941666666666665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0.3024773645704253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Málaga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0.11324271844660194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0.15169411774955135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0.12848188012244494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0.14235041841004184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0.033950617283950615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0.0983695427140324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Sevilla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0.08027272727272727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0.1361915001723919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0.10335875537335952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0.16054905335628225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0.0979094827586207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0.10040500626833788</w:t>
            </w:r>
          </w:p>
        </w:tc>
      </w:tr>
    </w:tbl>
    <w:p w:rsidR="00000000" w:rsidDel="00000000" w:rsidP="00000000" w:rsidRDefault="00000000" w:rsidRPr="00000000" w14:paraId="00000076">
      <w:pPr>
        <w:pStyle w:val="Heading2"/>
        <w:rPr/>
      </w:pPr>
      <w:bookmarkStart w:colFirst="0" w:colLast="0" w:name="_s1su0t7zfewe" w:id="6"/>
      <w:bookmarkEnd w:id="6"/>
      <w:r w:rsidDel="00000000" w:rsidR="00000000" w:rsidRPr="00000000">
        <w:rPr>
          <w:rtl w:val="0"/>
        </w:rPr>
        <w:t xml:space="preserve">Prioridades Globales para los perfiles centrales</w:t>
      </w:r>
    </w:p>
    <w:p w:rsidR="00000000" w:rsidDel="00000000" w:rsidP="00000000" w:rsidRDefault="00000000" w:rsidRPr="00000000" w14:paraId="00000077">
      <w:pPr>
        <w:rPr/>
      </w:pPr>
      <w:r w:rsidDel="00000000" w:rsidR="00000000" w:rsidRPr="00000000">
        <w:rPr>
          <w:rtl w:val="0"/>
        </w:rPr>
        <w:t xml:space="preserve">Como sabemos, por el enunciado del problema, cuáles son las prioridades locales de los CPs, entonces sólamente debemos de calcular cuál es la Prioridad Global de cada uno de ellos para poder ajustar cada una de las alternativas a sus respectivas clases.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Los datos de </w:t>
      </w:r>
      <w:r w:rsidDel="00000000" w:rsidR="00000000" w:rsidRPr="00000000">
        <w:rPr>
          <w:b w:val="1"/>
          <w:rtl w:val="0"/>
        </w:rPr>
        <w:t xml:space="preserve">Prioridades Globales de los CPs </w:t>
      </w:r>
      <w:r w:rsidDel="00000000" w:rsidR="00000000" w:rsidRPr="00000000">
        <w:rPr>
          <w:rtl w:val="0"/>
        </w:rPr>
        <w:t xml:space="preserve">son los siguientes:</w:t>
      </w:r>
    </w:p>
    <w:p w:rsidR="00000000" w:rsidDel="00000000" w:rsidP="00000000" w:rsidRDefault="00000000" w:rsidRPr="00000000" w14:paraId="0000007A">
      <w:pPr>
        <w:jc w:val="center"/>
        <w:rPr/>
      </w:pPr>
      <w:r w:rsidDel="00000000" w:rsidR="00000000" w:rsidRPr="00000000">
        <w:rPr>
          <w:rtl w:val="0"/>
        </w:rPr>
      </w:r>
    </w:p>
    <w:tbl>
      <w:tblPr>
        <w:tblStyle w:val="Table2"/>
        <w:tblW w:w="6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960"/>
        <w:tblGridChange w:id="0">
          <w:tblGrid>
            <w:gridCol w:w="226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CP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0.26176644306980823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CP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0.0639506269772442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CP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0.032113572910460644</w:t>
            </w:r>
          </w:p>
        </w:tc>
      </w:tr>
    </w:tbl>
    <w:p w:rsidR="00000000" w:rsidDel="00000000" w:rsidP="00000000" w:rsidRDefault="00000000" w:rsidRPr="00000000" w14:paraId="00000081">
      <w:pPr>
        <w:pStyle w:val="Heading2"/>
        <w:rPr/>
      </w:pPr>
      <w:bookmarkStart w:colFirst="0" w:colLast="0" w:name="_7qyot5ubgkcs" w:id="7"/>
      <w:bookmarkEnd w:id="7"/>
      <w:r w:rsidDel="00000000" w:rsidR="00000000" w:rsidRPr="00000000">
        <w:rPr>
          <w:rtl w:val="0"/>
        </w:rPr>
        <w:t xml:space="preserve">Clasificación de las provincias Andaluzas</w:t>
      </w:r>
    </w:p>
    <w:p w:rsidR="00000000" w:rsidDel="00000000" w:rsidP="00000000" w:rsidRDefault="00000000" w:rsidRPr="00000000" w14:paraId="00000082">
      <w:pPr>
        <w:rPr/>
      </w:pPr>
      <w:r w:rsidDel="00000000" w:rsidR="00000000" w:rsidRPr="00000000">
        <w:rPr>
          <w:rtl w:val="0"/>
        </w:rPr>
        <w:t xml:space="preserve">La clasificación que obtenemos a partir de las prioridades globales de las alternativas respecto al CP más cercano a dicho valor es la siguiente: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b w:val="1"/>
          <w:rtl w:val="0"/>
        </w:rPr>
        <w:t xml:space="preserve">Almería</w:t>
      </w:r>
      <w:r w:rsidDel="00000000" w:rsidR="00000000" w:rsidRPr="00000000">
        <w:rPr>
          <w:rtl w:val="0"/>
        </w:rPr>
        <w:t xml:space="preserve">. P.G = 0.2611411898571807 ::: </w:t>
      </w:r>
      <w:r w:rsidDel="00000000" w:rsidR="00000000" w:rsidRPr="00000000">
        <w:rPr>
          <w:b w:val="1"/>
          <w:rtl w:val="0"/>
        </w:rPr>
        <w:t xml:space="preserve">Clase 1</w:t>
      </w:r>
      <w:r w:rsidDel="00000000" w:rsidR="00000000" w:rsidRPr="00000000">
        <w:rPr>
          <w:rtl w:val="0"/>
        </w:rPr>
        <w:t xml:space="preserve"> (diferencia = 6.25253212627519).</w:t>
      </w:r>
    </w:p>
    <w:p w:rsidR="00000000" w:rsidDel="00000000" w:rsidP="00000000" w:rsidRDefault="00000000" w:rsidRPr="00000000" w14:paraId="00000085">
      <w:pPr>
        <w:numPr>
          <w:ilvl w:val="0"/>
          <w:numId w:val="4"/>
        </w:numPr>
        <w:ind w:left="720" w:hanging="360"/>
        <w:rPr>
          <w:u w:val="none"/>
        </w:rPr>
      </w:pPr>
      <w:r w:rsidDel="00000000" w:rsidR="00000000" w:rsidRPr="00000000">
        <w:rPr>
          <w:b w:val="1"/>
          <w:rtl w:val="0"/>
        </w:rPr>
        <w:t xml:space="preserve">Cádiz</w:t>
      </w:r>
      <w:r w:rsidDel="00000000" w:rsidR="00000000" w:rsidRPr="00000000">
        <w:rPr>
          <w:rtl w:val="0"/>
        </w:rPr>
        <w:t xml:space="preserve">. P.G = 0.10992732274187678 ::: </w:t>
      </w:r>
      <w:r w:rsidDel="00000000" w:rsidR="00000000" w:rsidRPr="00000000">
        <w:rPr>
          <w:b w:val="1"/>
          <w:rtl w:val="0"/>
        </w:rPr>
        <w:t xml:space="preserve">Clase 2</w:t>
      </w:r>
      <w:r w:rsidDel="00000000" w:rsidR="00000000" w:rsidRPr="00000000">
        <w:rPr>
          <w:rtl w:val="0"/>
        </w:rPr>
        <w:t xml:space="preserve"> (diferencia = 0.0459766957646325).</w:t>
      </w:r>
    </w:p>
    <w:p w:rsidR="00000000" w:rsidDel="00000000" w:rsidP="00000000" w:rsidRDefault="00000000" w:rsidRPr="00000000" w14:paraId="00000086">
      <w:pPr>
        <w:numPr>
          <w:ilvl w:val="0"/>
          <w:numId w:val="4"/>
        </w:numPr>
        <w:ind w:left="720" w:hanging="360"/>
        <w:rPr>
          <w:u w:val="none"/>
        </w:rPr>
      </w:pPr>
      <w:r w:rsidDel="00000000" w:rsidR="00000000" w:rsidRPr="00000000">
        <w:rPr>
          <w:b w:val="1"/>
          <w:rtl w:val="0"/>
        </w:rPr>
        <w:t xml:space="preserve">Córdoba</w:t>
      </w:r>
      <w:r w:rsidDel="00000000" w:rsidR="00000000" w:rsidRPr="00000000">
        <w:rPr>
          <w:rtl w:val="0"/>
        </w:rPr>
        <w:t xml:space="preserve">. P.G = 0.2903967390007887 ::: </w:t>
      </w:r>
      <w:r w:rsidDel="00000000" w:rsidR="00000000" w:rsidRPr="00000000">
        <w:rPr>
          <w:b w:val="1"/>
          <w:rtl w:val="0"/>
        </w:rPr>
        <w:t xml:space="preserve">Clase 1 </w:t>
      </w:r>
      <w:r w:rsidDel="00000000" w:rsidR="00000000" w:rsidRPr="00000000">
        <w:rPr>
          <w:rtl w:val="0"/>
        </w:rPr>
        <w:t xml:space="preserve">(diferencia = 0.0286302959309).</w:t>
      </w:r>
    </w:p>
    <w:p w:rsidR="00000000" w:rsidDel="00000000" w:rsidP="00000000" w:rsidRDefault="00000000" w:rsidRPr="00000000" w14:paraId="00000087">
      <w:pPr>
        <w:numPr>
          <w:ilvl w:val="0"/>
          <w:numId w:val="4"/>
        </w:numPr>
        <w:ind w:left="720" w:hanging="360"/>
        <w:rPr>
          <w:u w:val="none"/>
        </w:rPr>
      </w:pPr>
      <w:r w:rsidDel="00000000" w:rsidR="00000000" w:rsidRPr="00000000">
        <w:rPr>
          <w:b w:val="1"/>
          <w:rtl w:val="0"/>
        </w:rPr>
        <w:t xml:space="preserve">Granada</w:t>
      </w:r>
      <w:r w:rsidDel="00000000" w:rsidR="00000000" w:rsidRPr="00000000">
        <w:rPr>
          <w:rtl w:val="0"/>
        </w:rPr>
        <w:t xml:space="preserve">. P.G= 0.1730760569840888 ::: </w:t>
      </w:r>
      <w:r w:rsidDel="00000000" w:rsidR="00000000" w:rsidRPr="00000000">
        <w:rPr>
          <w:b w:val="1"/>
          <w:rtl w:val="0"/>
        </w:rPr>
        <w:t xml:space="preserve">Clase 1</w:t>
      </w:r>
      <w:r w:rsidDel="00000000" w:rsidR="00000000" w:rsidRPr="00000000">
        <w:rPr>
          <w:rtl w:val="0"/>
        </w:rPr>
        <w:t xml:space="preserve"> (diferencia = 0.088690386085719).</w:t>
      </w:r>
    </w:p>
    <w:p w:rsidR="00000000" w:rsidDel="00000000" w:rsidP="00000000" w:rsidRDefault="00000000" w:rsidRPr="00000000" w14:paraId="00000088">
      <w:pPr>
        <w:numPr>
          <w:ilvl w:val="0"/>
          <w:numId w:val="4"/>
        </w:numPr>
        <w:ind w:left="720" w:hanging="360"/>
        <w:rPr>
          <w:u w:val="none"/>
        </w:rPr>
      </w:pPr>
      <w:r w:rsidDel="00000000" w:rsidR="00000000" w:rsidRPr="00000000">
        <w:rPr>
          <w:b w:val="1"/>
          <w:rtl w:val="0"/>
        </w:rPr>
        <w:t xml:space="preserve">Huelva</w:t>
      </w:r>
      <w:r w:rsidDel="00000000" w:rsidR="00000000" w:rsidRPr="00000000">
        <w:rPr>
          <w:rtl w:val="0"/>
        </w:rPr>
        <w:t xml:space="preserve">. P.G = 0.3108609849519111 ::: </w:t>
      </w:r>
      <w:r w:rsidDel="00000000" w:rsidR="00000000" w:rsidRPr="00000000">
        <w:rPr>
          <w:b w:val="1"/>
          <w:rtl w:val="0"/>
        </w:rPr>
        <w:t xml:space="preserve">Clase 1</w:t>
      </w:r>
      <w:r w:rsidDel="00000000" w:rsidR="00000000" w:rsidRPr="00000000">
        <w:rPr>
          <w:rtl w:val="0"/>
        </w:rPr>
        <w:t xml:space="preserve"> (diferencia = 0.0490945418821028).</w:t>
      </w:r>
    </w:p>
    <w:p w:rsidR="00000000" w:rsidDel="00000000" w:rsidP="00000000" w:rsidRDefault="00000000" w:rsidRPr="00000000" w14:paraId="00000089">
      <w:pPr>
        <w:numPr>
          <w:ilvl w:val="0"/>
          <w:numId w:val="4"/>
        </w:numPr>
        <w:ind w:left="720" w:hanging="360"/>
        <w:rPr>
          <w:u w:val="none"/>
        </w:rPr>
      </w:pPr>
      <w:r w:rsidDel="00000000" w:rsidR="00000000" w:rsidRPr="00000000">
        <w:rPr>
          <w:b w:val="1"/>
          <w:rtl w:val="0"/>
        </w:rPr>
        <w:t xml:space="preserve">Jaén</w:t>
      </w:r>
      <w:r w:rsidDel="00000000" w:rsidR="00000000" w:rsidRPr="00000000">
        <w:rPr>
          <w:rtl w:val="0"/>
        </w:rPr>
        <w:t xml:space="preserve">.  P.G= 0.3024773645704253 ::: </w:t>
      </w:r>
      <w:r w:rsidDel="00000000" w:rsidR="00000000" w:rsidRPr="00000000">
        <w:rPr>
          <w:b w:val="1"/>
          <w:rtl w:val="0"/>
        </w:rPr>
        <w:t xml:space="preserve">Clase 1</w:t>
      </w:r>
      <w:r w:rsidDel="00000000" w:rsidR="00000000" w:rsidRPr="00000000">
        <w:rPr>
          <w:rtl w:val="0"/>
        </w:rPr>
        <w:t xml:space="preserve"> (diferencia = 0.04071092150061706).</w:t>
      </w:r>
    </w:p>
    <w:p w:rsidR="00000000" w:rsidDel="00000000" w:rsidP="00000000" w:rsidRDefault="00000000" w:rsidRPr="00000000" w14:paraId="0000008A">
      <w:pPr>
        <w:numPr>
          <w:ilvl w:val="0"/>
          <w:numId w:val="4"/>
        </w:numPr>
        <w:ind w:left="720" w:hanging="360"/>
        <w:rPr>
          <w:u w:val="none"/>
        </w:rPr>
      </w:pPr>
      <w:r w:rsidDel="00000000" w:rsidR="00000000" w:rsidRPr="00000000">
        <w:rPr>
          <w:b w:val="1"/>
          <w:rtl w:val="0"/>
        </w:rPr>
        <w:t xml:space="preserve">Málaga</w:t>
      </w:r>
      <w:r w:rsidDel="00000000" w:rsidR="00000000" w:rsidRPr="00000000">
        <w:rPr>
          <w:rtl w:val="0"/>
        </w:rPr>
        <w:t xml:space="preserve">.  P.G = 0.0983695427140324 ::: </w:t>
      </w:r>
      <w:r w:rsidDel="00000000" w:rsidR="00000000" w:rsidRPr="00000000">
        <w:rPr>
          <w:b w:val="1"/>
          <w:rtl w:val="0"/>
        </w:rPr>
        <w:t xml:space="preserve">Clase 2</w:t>
      </w:r>
      <w:r w:rsidDel="00000000" w:rsidR="00000000" w:rsidRPr="00000000">
        <w:rPr>
          <w:rtl w:val="0"/>
        </w:rPr>
        <w:t xml:space="preserve"> (diferencia = 0.034418915736788).</w:t>
      </w:r>
    </w:p>
    <w:p w:rsidR="00000000" w:rsidDel="00000000" w:rsidP="00000000" w:rsidRDefault="00000000" w:rsidRPr="00000000" w14:paraId="0000008B">
      <w:pPr>
        <w:numPr>
          <w:ilvl w:val="0"/>
          <w:numId w:val="4"/>
        </w:numPr>
        <w:ind w:left="720" w:hanging="360"/>
        <w:rPr>
          <w:u w:val="none"/>
        </w:rPr>
      </w:pPr>
      <w:r w:rsidDel="00000000" w:rsidR="00000000" w:rsidRPr="00000000">
        <w:rPr>
          <w:b w:val="1"/>
          <w:rtl w:val="0"/>
        </w:rPr>
        <w:t xml:space="preserve">Sevilla</w:t>
      </w:r>
      <w:r w:rsidDel="00000000" w:rsidR="00000000" w:rsidRPr="00000000">
        <w:rPr>
          <w:rtl w:val="0"/>
        </w:rPr>
        <w:t xml:space="preserve">. P.G = 0.10040500626833788 ::: </w:t>
      </w:r>
      <w:r w:rsidDel="00000000" w:rsidR="00000000" w:rsidRPr="00000000">
        <w:rPr>
          <w:b w:val="1"/>
          <w:rtl w:val="0"/>
        </w:rPr>
        <w:t xml:space="preserve">Clase 2</w:t>
      </w:r>
      <w:r w:rsidDel="00000000" w:rsidR="00000000" w:rsidRPr="00000000">
        <w:rPr>
          <w:rtl w:val="0"/>
        </w:rPr>
        <w:t xml:space="preserve"> (diferencia = 0.036454379291093).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mo8i947ru1ee" w:id="8"/>
      <w:bookmarkEnd w:id="8"/>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ynq4rel81wse" w:id="9"/>
      <w:bookmarkEnd w:id="9"/>
      <w:r w:rsidDel="00000000" w:rsidR="00000000" w:rsidRPr="00000000">
        <w:rPr>
          <w:rtl w:val="0"/>
        </w:rPr>
        <w:t xml:space="preserve">Ejercicio 2</w:t>
      </w:r>
    </w:p>
    <w:p w:rsidR="00000000" w:rsidDel="00000000" w:rsidP="00000000" w:rsidRDefault="00000000" w:rsidRPr="00000000" w14:paraId="0000008F">
      <w:pPr>
        <w:pStyle w:val="Subtitle"/>
        <w:rPr/>
      </w:pPr>
      <w:bookmarkStart w:colFirst="0" w:colLast="0" w:name="_dhbt2exh3fem" w:id="10"/>
      <w:bookmarkEnd w:id="10"/>
      <w:r w:rsidDel="00000000" w:rsidR="00000000" w:rsidRPr="00000000">
        <w:rPr>
          <w:rtl w:val="0"/>
        </w:rPr>
        <w:t xml:space="preserve">Datos de criminalidad de España (normalizada) en 2017</w:t>
      </w:r>
    </w:p>
    <w:p w:rsidR="00000000" w:rsidDel="00000000" w:rsidP="00000000" w:rsidRDefault="00000000" w:rsidRPr="00000000" w14:paraId="00000090">
      <w:pPr>
        <w:rPr/>
      </w:pPr>
      <w:r w:rsidDel="00000000" w:rsidR="00000000" w:rsidRPr="00000000">
        <w:rPr>
          <w:rtl w:val="0"/>
        </w:rPr>
        <w:t xml:space="preserve">La tabla siguiente muestra los datos de criminalidad para una normalización de unos 10.000 habitantes para España. Sabiendo que hemos cogido los datos de cantidad de habitantes en España del Instituto Nacional de España (INE) del 1 de Julio de 2017.</w:t>
      </w:r>
      <w:r w:rsidDel="00000000" w:rsidR="00000000" w:rsidRPr="00000000">
        <w:drawing>
          <wp:anchor allowOverlap="1" behindDoc="0" distB="114300" distT="114300" distL="114300" distR="114300" hidden="0" layoutInCell="1" locked="0" relativeHeight="0" simplePos="0">
            <wp:simplePos x="0" y="0"/>
            <wp:positionH relativeFrom="column">
              <wp:posOffset>-310986</wp:posOffset>
            </wp:positionH>
            <wp:positionV relativeFrom="paragraph">
              <wp:posOffset>657225</wp:posOffset>
            </wp:positionV>
            <wp:extent cx="6357814" cy="173202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57814" cy="1732029"/>
                    </a:xfrm>
                    <a:prstGeom prst="rect"/>
                    <a:ln/>
                  </pic:spPr>
                </pic:pic>
              </a:graphicData>
            </a:graphic>
          </wp:anchor>
        </w:drawing>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firstLine="720"/>
        <w:rPr/>
      </w:pPr>
      <w:r w:rsidDel="00000000" w:rsidR="00000000" w:rsidRPr="00000000">
        <w:rPr>
          <w:rtl w:val="0"/>
        </w:rPr>
        <w:t xml:space="preserve">A partir de esto, obtenemos las prioridades locales a partir de los nuevos puntos de RPs y CPs para los nuevos intervalos de datos. Se han obtenido a partir de una distribución desde el 0 hasta el máximo valor de los obtenidos.</w:t>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Además, se ha tenido que tener en cuenta una nueva comparación por pares de las alternativas (en este caso, los puntos RPs y CPs) para obtener el nuevo valor de Prioridad Local correspondiente. Le adjunto a continuación un enlace donde se encuentran todas las imágenes de las matrices de comparación por cada uno de los criterios. Todas las matrices son suficientemente consistentes.</w:t>
      </w:r>
    </w:p>
    <w:p w:rsidR="00000000" w:rsidDel="00000000" w:rsidP="00000000" w:rsidRDefault="00000000" w:rsidRPr="00000000" w14:paraId="00000095">
      <w:pPr>
        <w:ind w:left="0" w:firstLine="0"/>
        <w:jc w:val="center"/>
        <w:rPr/>
      </w:pPr>
      <w:hyperlink r:id="rId11">
        <w:r w:rsidDel="00000000" w:rsidR="00000000" w:rsidRPr="00000000">
          <w:rPr>
            <w:color w:val="1155cc"/>
            <w:u w:val="single"/>
            <w:rtl w:val="0"/>
          </w:rPr>
          <w:t xml:space="preserve">Imágenes de comparación por pares de Alternativas respecto a cada Criterio</w:t>
        </w:r>
      </w:hyperlink>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731200" cy="22733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Le adjunto también a continuación el excel donde se recogen todos los cálculos realizados para obtener todas las tablas mostradas anteriormente:</w:t>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hyperlink r:id="rId13">
        <w:r w:rsidDel="00000000" w:rsidR="00000000" w:rsidRPr="00000000">
          <w:rPr>
            <w:color w:val="1155cc"/>
            <w:u w:val="single"/>
            <w:rtl w:val="0"/>
          </w:rPr>
          <w:t xml:space="preserve">Excel para calcular las Prioridades Locales de los RPs y CPs para 10.000 habitantes</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Para crear estos RPs/CPs con sus respectivas Prioridades Locales ha sido necesario </w:t>
      </w:r>
      <w:r w:rsidDel="00000000" w:rsidR="00000000" w:rsidRPr="00000000">
        <w:rPr>
          <w:b w:val="1"/>
          <w:rtl w:val="0"/>
        </w:rPr>
        <w:t xml:space="preserve">normalizar las prioridades </w:t>
      </w:r>
      <w:r w:rsidDel="00000000" w:rsidR="00000000" w:rsidRPr="00000000">
        <w:rPr>
          <w:rtl w:val="0"/>
        </w:rPr>
        <w:t xml:space="preserve">de forma que las funciones tuvieran coherencia tras hacer las matrices de comparaciones por pares sólamente con 3 alternativas mediante un </w:t>
      </w:r>
      <w:r w:rsidDel="00000000" w:rsidR="00000000" w:rsidRPr="00000000">
        <w:rPr>
          <w:b w:val="1"/>
          <w:rtl w:val="0"/>
        </w:rPr>
        <w:t xml:space="preserve">punto de unión</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 las funciones de prioridad local que se obtienen son las siguientes: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23241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Gracias a los datos obtenidos anteriormente, debemos de volver a calcular los valores de la tabla de prioridades locales para cada una de las alternativas (en este caso, para toda España).</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Sabiendo que las Prioridades Globales de los CPs son los siguientes para las 3 clases de seguridad que existen en el problema:</w:t>
      </w:r>
    </w:p>
    <w:p w:rsidR="00000000" w:rsidDel="00000000" w:rsidP="00000000" w:rsidRDefault="00000000" w:rsidRPr="00000000" w14:paraId="000000A5">
      <w:pPr>
        <w:jc w:val="center"/>
        <w:rPr/>
      </w:pPr>
      <w:r w:rsidDel="00000000" w:rsidR="00000000" w:rsidRPr="00000000">
        <w:rPr>
          <w:rtl w:val="0"/>
        </w:rPr>
      </w:r>
    </w:p>
    <w:tbl>
      <w:tblPr>
        <w:tblStyle w:val="Table3"/>
        <w:tblW w:w="6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960"/>
        <w:tblGridChange w:id="0">
          <w:tblGrid>
            <w:gridCol w:w="226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0.24000995531141914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0.03219506797289085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0.008046038819896469</w:t>
            </w:r>
          </w:p>
        </w:tc>
      </w:tr>
    </w:tbl>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Tras realizar dicha interpolación de valores de las Alternativas de todas las provincias de España, se obtiene la siguiente </w:t>
      </w:r>
      <w:r w:rsidDel="00000000" w:rsidR="00000000" w:rsidRPr="00000000">
        <w:rPr>
          <w:b w:val="1"/>
          <w:rtl w:val="0"/>
        </w:rPr>
        <w:t xml:space="preserve">Clasificación Global </w:t>
      </w:r>
      <w:r w:rsidDel="00000000" w:rsidR="00000000" w:rsidRPr="00000000">
        <w:rPr>
          <w:rtl w:val="0"/>
        </w:rPr>
        <w:t xml:space="preserve">siguiente: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3"/>
        </w:numPr>
        <w:ind w:left="720" w:hanging="360"/>
        <w:rPr>
          <w:u w:val="none"/>
        </w:rPr>
      </w:pPr>
      <w:r w:rsidDel="00000000" w:rsidR="00000000" w:rsidRPr="00000000">
        <w:rPr>
          <w:b w:val="1"/>
          <w:rtl w:val="0"/>
        </w:rPr>
        <w:t xml:space="preserve">Clase 1</w:t>
      </w:r>
      <w:r w:rsidDel="00000000" w:rsidR="00000000" w:rsidRPr="00000000">
        <w:rPr>
          <w:rtl w:val="0"/>
        </w:rPr>
        <w:t xml:space="preserve"> = [Ávila, Burgos, Cuenca, Lugo, Palencia, Segovia, Soria].</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numPr>
          <w:ilvl w:val="0"/>
          <w:numId w:val="2"/>
        </w:numPr>
        <w:ind w:left="720" w:hanging="360"/>
        <w:rPr>
          <w:u w:val="none"/>
        </w:rPr>
      </w:pPr>
      <w:r w:rsidDel="00000000" w:rsidR="00000000" w:rsidRPr="00000000">
        <w:rPr>
          <w:b w:val="1"/>
          <w:rtl w:val="0"/>
        </w:rPr>
        <w:t xml:space="preserve">Clase 2 </w:t>
      </w:r>
      <w:r w:rsidDel="00000000" w:rsidR="00000000" w:rsidRPr="00000000">
        <w:rPr>
          <w:rtl w:val="0"/>
        </w:rPr>
        <w:t xml:space="preserve">= [Álava, Albacete, Alicante, Almería, Badajoz, Balears, Barcelona, Cáceres, Cádiz, Castellón, Ciudad Real, Córdoba, Coruña, Girona, Granada, Guadalajara, Gipuzkoa, Huelva, Huesca, Jaén, León, Lleida, Rioja, Madrid, Málaga, Murcia, Navarra, Ourense, Asturias, Palmas, Pontevedra, Salamanca, Santa Cruz, Cantabria, Sevilla, Tarragona, Teruel, Toledo, Valencia, Valladolid, Bizkaia, Zamora, Zaragoza].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
        </w:numPr>
        <w:ind w:left="720" w:hanging="360"/>
        <w:rPr>
          <w:u w:val="none"/>
        </w:rPr>
      </w:pPr>
      <w:r w:rsidDel="00000000" w:rsidR="00000000" w:rsidRPr="00000000">
        <w:rPr>
          <w:b w:val="1"/>
          <w:rtl w:val="0"/>
        </w:rPr>
        <w:t xml:space="preserve">Clase 3</w:t>
      </w:r>
      <w:r w:rsidDel="00000000" w:rsidR="00000000" w:rsidRPr="00000000">
        <w:rPr>
          <w:rtl w:val="0"/>
        </w:rPr>
        <w:t xml:space="preserve"> = [Ceuta, Melilla].</w:t>
      </w:r>
    </w:p>
    <w:p w:rsidR="00000000" w:rsidDel="00000000" w:rsidP="00000000" w:rsidRDefault="00000000" w:rsidRPr="00000000" w14:paraId="000000B4">
      <w:pPr>
        <w:pStyle w:val="Heading2"/>
        <w:rPr/>
      </w:pPr>
      <w:bookmarkStart w:colFirst="0" w:colLast="0" w:name="_d8d1klrxv01f" w:id="11"/>
      <w:bookmarkEnd w:id="11"/>
      <w:r w:rsidDel="00000000" w:rsidR="00000000" w:rsidRPr="00000000">
        <w:rPr>
          <w:rtl w:val="0"/>
        </w:rPr>
        <w:t xml:space="preserve">Clasificación de las alternativas por cada criterio</w:t>
      </w:r>
    </w:p>
    <w:p w:rsidR="00000000" w:rsidDel="00000000" w:rsidP="00000000" w:rsidRDefault="00000000" w:rsidRPr="00000000" w14:paraId="000000B5">
      <w:pPr>
        <w:pStyle w:val="Heading3"/>
        <w:rPr/>
      </w:pPr>
      <w:bookmarkStart w:colFirst="0" w:colLast="0" w:name="_umyc27wp5mo9" w:id="12"/>
      <w:bookmarkEnd w:id="12"/>
      <w:r w:rsidDel="00000000" w:rsidR="00000000" w:rsidRPr="00000000">
        <w:rPr>
          <w:rtl w:val="0"/>
        </w:rPr>
        <w:t xml:space="preserve">Crímenes</w:t>
      </w:r>
    </w:p>
    <w:p w:rsidR="00000000" w:rsidDel="00000000" w:rsidP="00000000" w:rsidRDefault="00000000" w:rsidRPr="00000000" w14:paraId="000000B6">
      <w:pPr>
        <w:numPr>
          <w:ilvl w:val="0"/>
          <w:numId w:val="3"/>
        </w:numPr>
        <w:ind w:left="720" w:hanging="360"/>
      </w:pPr>
      <w:r w:rsidDel="00000000" w:rsidR="00000000" w:rsidRPr="00000000">
        <w:rPr>
          <w:b w:val="1"/>
          <w:rtl w:val="0"/>
        </w:rPr>
        <w:t xml:space="preserve">Clase 1</w:t>
      </w:r>
      <w:r w:rsidDel="00000000" w:rsidR="00000000" w:rsidRPr="00000000">
        <w:rPr>
          <w:rtl w:val="0"/>
        </w:rPr>
        <w:t xml:space="preserve"> = [Alicante, Ávila, Burgos, Cuenca, Guadalajara, Huelva, Rioja, Lugo, Ourense, Asturias, Palencia, Pontevedra, Cantabria, Segovia, Soria, Bizkaia, Zaragoza, Ceuta].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pPr>
      <w:r w:rsidDel="00000000" w:rsidR="00000000" w:rsidRPr="00000000">
        <w:rPr>
          <w:b w:val="1"/>
          <w:rtl w:val="0"/>
        </w:rPr>
        <w:t xml:space="preserve">Clase 2 </w:t>
      </w:r>
      <w:r w:rsidDel="00000000" w:rsidR="00000000" w:rsidRPr="00000000">
        <w:rPr>
          <w:rtl w:val="0"/>
        </w:rPr>
        <w:t xml:space="preserve">= [Álava, Albacete, Almería, Badajoz, Balears, Barcelona, Cáceres, Cádiz, Castellón, Ciudad Real, Córdoba, Coruña, Girona, Granada, Gipuzkoa, Huesca, Jaén, León, Lleida, Madrid, Málaga, Murcia, Navarra, Palmas, Salamanca, Santa Cruz, Sevilla, Tarragona, Toledo, Valencia, Valladolid, Zamora].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5"/>
        </w:numPr>
        <w:ind w:left="720" w:hanging="360"/>
      </w:pPr>
      <w:r w:rsidDel="00000000" w:rsidR="00000000" w:rsidRPr="00000000">
        <w:rPr>
          <w:b w:val="1"/>
          <w:rtl w:val="0"/>
        </w:rPr>
        <w:t xml:space="preserve">Clase 3</w:t>
      </w:r>
      <w:r w:rsidDel="00000000" w:rsidR="00000000" w:rsidRPr="00000000">
        <w:rPr>
          <w:rtl w:val="0"/>
        </w:rPr>
        <w:t xml:space="preserve"> = [Teruel, Melilla].</w:t>
      </w:r>
    </w:p>
    <w:p w:rsidR="00000000" w:rsidDel="00000000" w:rsidP="00000000" w:rsidRDefault="00000000" w:rsidRPr="00000000" w14:paraId="000000BB">
      <w:pPr>
        <w:pStyle w:val="Heading3"/>
        <w:rPr/>
      </w:pPr>
      <w:bookmarkStart w:colFirst="0" w:colLast="0" w:name="_cpej4h6oofp9" w:id="13"/>
      <w:bookmarkEnd w:id="13"/>
      <w:r w:rsidDel="00000000" w:rsidR="00000000" w:rsidRPr="00000000">
        <w:rPr>
          <w:rtl w:val="0"/>
        </w:rPr>
        <w:t xml:space="preserve">Robos</w:t>
      </w:r>
    </w:p>
    <w:p w:rsidR="00000000" w:rsidDel="00000000" w:rsidP="00000000" w:rsidRDefault="00000000" w:rsidRPr="00000000" w14:paraId="000000BC">
      <w:pPr>
        <w:numPr>
          <w:ilvl w:val="0"/>
          <w:numId w:val="3"/>
        </w:numPr>
        <w:ind w:left="720" w:hanging="360"/>
      </w:pPr>
      <w:r w:rsidDel="00000000" w:rsidR="00000000" w:rsidRPr="00000000">
        <w:rPr>
          <w:b w:val="1"/>
          <w:rtl w:val="0"/>
        </w:rPr>
        <w:t xml:space="preserve">Clase 1</w:t>
      </w:r>
      <w:r w:rsidDel="00000000" w:rsidR="00000000" w:rsidRPr="00000000">
        <w:rPr>
          <w:rtl w:val="0"/>
        </w:rPr>
        <w:t xml:space="preserve"> =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
        </w:numPr>
        <w:ind w:left="720" w:hanging="360"/>
      </w:pPr>
      <w:r w:rsidDel="00000000" w:rsidR="00000000" w:rsidRPr="00000000">
        <w:rPr>
          <w:b w:val="1"/>
          <w:rtl w:val="0"/>
        </w:rPr>
        <w:t xml:space="preserve">CLASE 2</w:t>
      </w:r>
      <w:r w:rsidDel="00000000" w:rsidR="00000000" w:rsidRPr="00000000">
        <w:rPr>
          <w:rtl w:val="0"/>
        </w:rPr>
        <w:t xml:space="preserve"> = [Álava, Albacete, Ávila, Badajoz, Burgos, Cáceres, Cádiz, Ciudad Real, Córdoba, Coruña, Cuenca, Granada, Guadalajara, </w:t>
      </w:r>
      <w:r w:rsidDel="00000000" w:rsidR="00000000" w:rsidRPr="00000000">
        <w:rPr>
          <w:rtl w:val="0"/>
        </w:rPr>
        <w:t xml:space="preserve">Gipuzkoa</w:t>
      </w:r>
      <w:r w:rsidDel="00000000" w:rsidR="00000000" w:rsidRPr="00000000">
        <w:rPr>
          <w:rtl w:val="0"/>
        </w:rPr>
        <w:t xml:space="preserve">, Huelva, Huesca, Jaén, León, Lleida, Rioja, Lugo, Navarra, Ourense, Asturias, Palencia, Palmas, Pontevedra, Salamanca, Cantabria, Segovia, Soria, Teruel, Valladolid, Zamora, Zaragoza, Ceuta].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
        </w:numPr>
        <w:ind w:left="720" w:hanging="360"/>
      </w:pPr>
      <w:r w:rsidDel="00000000" w:rsidR="00000000" w:rsidRPr="00000000">
        <w:rPr>
          <w:b w:val="1"/>
          <w:rtl w:val="0"/>
        </w:rPr>
        <w:t xml:space="preserve">CLASE 3 </w:t>
      </w:r>
      <w:r w:rsidDel="00000000" w:rsidR="00000000" w:rsidRPr="00000000">
        <w:rPr>
          <w:rtl w:val="0"/>
        </w:rPr>
        <w:t xml:space="preserve">= [Alicante, Almería, </w:t>
      </w:r>
      <w:r w:rsidDel="00000000" w:rsidR="00000000" w:rsidRPr="00000000">
        <w:rPr>
          <w:rtl w:val="0"/>
        </w:rPr>
        <w:t xml:space="preserve">Balears</w:t>
      </w:r>
      <w:r w:rsidDel="00000000" w:rsidR="00000000" w:rsidRPr="00000000">
        <w:rPr>
          <w:rtl w:val="0"/>
        </w:rPr>
        <w:t xml:space="preserve">, Barcelona, Castellón, Girona, Madrid, Málaga, Murcia, Santa Cruz, Sevilla, Tarragona, Toledo, Valencia, </w:t>
      </w:r>
      <w:r w:rsidDel="00000000" w:rsidR="00000000" w:rsidRPr="00000000">
        <w:rPr>
          <w:rtl w:val="0"/>
        </w:rPr>
        <w:t xml:space="preserve">Bizkaia</w:t>
      </w:r>
      <w:r w:rsidDel="00000000" w:rsidR="00000000" w:rsidRPr="00000000">
        <w:rPr>
          <w:rtl w:val="0"/>
        </w:rPr>
        <w:t xml:space="preserve">, Melilla].</w:t>
      </w:r>
    </w:p>
    <w:p w:rsidR="00000000" w:rsidDel="00000000" w:rsidP="00000000" w:rsidRDefault="00000000" w:rsidRPr="00000000" w14:paraId="000000C1">
      <w:pPr>
        <w:pStyle w:val="Heading3"/>
        <w:rPr/>
      </w:pPr>
      <w:bookmarkStart w:colFirst="0" w:colLast="0" w:name="_fda499p2csv0" w:id="14"/>
      <w:bookmarkEnd w:id="14"/>
      <w:r w:rsidDel="00000000" w:rsidR="00000000" w:rsidRPr="00000000">
        <w:rPr>
          <w:rtl w:val="0"/>
        </w:rPr>
        <w:t xml:space="preserve">Relacionado con Vehículos</w:t>
      </w:r>
    </w:p>
    <w:p w:rsidR="00000000" w:rsidDel="00000000" w:rsidP="00000000" w:rsidRDefault="00000000" w:rsidRPr="00000000" w14:paraId="000000C2">
      <w:pPr>
        <w:numPr>
          <w:ilvl w:val="0"/>
          <w:numId w:val="3"/>
        </w:numPr>
        <w:ind w:left="720" w:hanging="360"/>
      </w:pPr>
      <w:r w:rsidDel="00000000" w:rsidR="00000000" w:rsidRPr="00000000">
        <w:rPr>
          <w:b w:val="1"/>
          <w:rtl w:val="0"/>
        </w:rPr>
        <w:t xml:space="preserve">CLASE 1 </w:t>
      </w:r>
      <w:r w:rsidDel="00000000" w:rsidR="00000000" w:rsidRPr="00000000">
        <w:rPr>
          <w:rtl w:val="0"/>
        </w:rPr>
        <w:t xml:space="preserve">= [Álava, Albacete, Ávila, Badajoz, Burgos, Cáceres, Ciudad Real, </w:t>
      </w:r>
      <w:r w:rsidDel="00000000" w:rsidR="00000000" w:rsidRPr="00000000">
        <w:rPr>
          <w:rtl w:val="0"/>
        </w:rPr>
        <w:t xml:space="preserve">Gipuzkoa</w:t>
      </w:r>
      <w:r w:rsidDel="00000000" w:rsidR="00000000" w:rsidRPr="00000000">
        <w:rPr>
          <w:rtl w:val="0"/>
        </w:rPr>
        <w:t xml:space="preserve">, Huesca, Jaén, León, Rioja, Lugo, Navarra, Ourense, Asturias, Palencia, Salamanca, Cantabria, Segovia, Soria, Teruel, Valladolid, </w:t>
      </w:r>
      <w:r w:rsidDel="00000000" w:rsidR="00000000" w:rsidRPr="00000000">
        <w:rPr>
          <w:rtl w:val="0"/>
        </w:rPr>
        <w:t xml:space="preserve">Bizkaia</w:t>
      </w:r>
      <w:r w:rsidDel="00000000" w:rsidR="00000000" w:rsidRPr="00000000">
        <w:rPr>
          <w:rtl w:val="0"/>
        </w:rPr>
        <w:t xml:space="preserve">, Zamora, Ceuta].</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2"/>
        </w:numPr>
        <w:ind w:left="720" w:hanging="360"/>
      </w:pPr>
      <w:r w:rsidDel="00000000" w:rsidR="00000000" w:rsidRPr="00000000">
        <w:rPr>
          <w:b w:val="1"/>
          <w:rtl w:val="0"/>
        </w:rPr>
        <w:t xml:space="preserve">CLASE 2</w:t>
      </w:r>
      <w:r w:rsidDel="00000000" w:rsidR="00000000" w:rsidRPr="00000000">
        <w:rPr>
          <w:rtl w:val="0"/>
        </w:rPr>
        <w:t xml:space="preserve"> = [Alicante, Almería, Cádiz, Castellón, Córdoba, Coruña, Cuenca, Granada, Guadalajara, Huelva, Lleida, Málaga, Murcia, Palmas, Pontevedra, Santa Cruz, Toledo, Valencia, Zaragoza].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5"/>
        </w:numPr>
        <w:ind w:left="720" w:hanging="360"/>
      </w:pPr>
      <w:r w:rsidDel="00000000" w:rsidR="00000000" w:rsidRPr="00000000">
        <w:rPr>
          <w:b w:val="1"/>
          <w:rtl w:val="0"/>
        </w:rPr>
        <w:t xml:space="preserve">CLASE 3 </w:t>
      </w:r>
      <w:r w:rsidDel="00000000" w:rsidR="00000000" w:rsidRPr="00000000">
        <w:rPr>
          <w:rtl w:val="0"/>
        </w:rPr>
        <w:t xml:space="preserve">= [Balears, Barcelona, Girona, Madrid, Sevilla, Tarragona, Melilla].</w:t>
      </w:r>
    </w:p>
    <w:p w:rsidR="00000000" w:rsidDel="00000000" w:rsidP="00000000" w:rsidRDefault="00000000" w:rsidRPr="00000000" w14:paraId="000000C7">
      <w:pPr>
        <w:pStyle w:val="Heading3"/>
        <w:rPr/>
      </w:pPr>
      <w:bookmarkStart w:colFirst="0" w:colLast="0" w:name="_mhjzhs4gjgja" w:id="15"/>
      <w:bookmarkEnd w:id="15"/>
      <w:r w:rsidDel="00000000" w:rsidR="00000000" w:rsidRPr="00000000">
        <w:rPr>
          <w:rtl w:val="0"/>
        </w:rPr>
        <w:t xml:space="preserve">Orden Público</w:t>
      </w:r>
    </w:p>
    <w:p w:rsidR="00000000" w:rsidDel="00000000" w:rsidP="00000000" w:rsidRDefault="00000000" w:rsidRPr="00000000" w14:paraId="000000C8">
      <w:pPr>
        <w:numPr>
          <w:ilvl w:val="0"/>
          <w:numId w:val="3"/>
        </w:numPr>
        <w:ind w:left="720" w:hanging="360"/>
      </w:pPr>
      <w:r w:rsidDel="00000000" w:rsidR="00000000" w:rsidRPr="00000000">
        <w:rPr>
          <w:b w:val="1"/>
          <w:rtl w:val="0"/>
        </w:rPr>
        <w:t xml:space="preserve">Clase 1</w:t>
      </w:r>
      <w:r w:rsidDel="00000000" w:rsidR="00000000" w:rsidRPr="00000000">
        <w:rPr>
          <w:rtl w:val="0"/>
        </w:rPr>
        <w:t xml:space="preserve"> = [Ávila, Badajoz, Barcelona, Cáceres, Ciudad Real, Córdoba, Coruña, Cuenca, Guadalajara, Huelva, Huesca, Jaén, León, Lleida, Lugo, Ourense, Pontevedra, Salamanca, Cantabria, Segovia, Soria, Teruel, Toledo, Valladolid, Bizkaia, Zamora].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
        </w:numPr>
        <w:ind w:left="720" w:hanging="360"/>
      </w:pPr>
      <w:r w:rsidDel="00000000" w:rsidR="00000000" w:rsidRPr="00000000">
        <w:rPr>
          <w:b w:val="1"/>
          <w:rtl w:val="0"/>
        </w:rPr>
        <w:t xml:space="preserve">Clase 2 </w:t>
      </w:r>
      <w:r w:rsidDel="00000000" w:rsidR="00000000" w:rsidRPr="00000000">
        <w:rPr>
          <w:rtl w:val="0"/>
        </w:rPr>
        <w:t xml:space="preserve">= [Álava, Albacete, Alicante, Almería, Balears, Burgos, Cádiz, Castellón, Girona, Granada, Gipuzkoa, Rioja, Madrid, Málaga, Murcia, Navarra, Asturias, Palencia, Palmas, Santa Cruz, Sevilla, Tarragona, Valencia, Zaragoza].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5"/>
        </w:numPr>
        <w:ind w:left="720" w:hanging="360"/>
      </w:pPr>
      <w:r w:rsidDel="00000000" w:rsidR="00000000" w:rsidRPr="00000000">
        <w:rPr>
          <w:b w:val="1"/>
          <w:rtl w:val="0"/>
        </w:rPr>
        <w:t xml:space="preserve">Clase 3</w:t>
      </w:r>
      <w:r w:rsidDel="00000000" w:rsidR="00000000" w:rsidRPr="00000000">
        <w:rPr>
          <w:rtl w:val="0"/>
        </w:rPr>
        <w:t xml:space="preserve"> = [Ceuta, Melilla].</w:t>
      </w:r>
    </w:p>
    <w:p w:rsidR="00000000" w:rsidDel="00000000" w:rsidP="00000000" w:rsidRDefault="00000000" w:rsidRPr="00000000" w14:paraId="000000CD">
      <w:pPr>
        <w:pStyle w:val="Heading3"/>
        <w:rPr/>
      </w:pPr>
      <w:bookmarkStart w:colFirst="0" w:colLast="0" w:name="_6fz5b8of9hqs" w:id="16"/>
      <w:bookmarkEnd w:id="16"/>
      <w:r w:rsidDel="00000000" w:rsidR="00000000" w:rsidRPr="00000000">
        <w:rPr>
          <w:rtl w:val="0"/>
        </w:rPr>
        <w:t xml:space="preserve">Drogas</w:t>
      </w:r>
    </w:p>
    <w:p w:rsidR="00000000" w:rsidDel="00000000" w:rsidP="00000000" w:rsidRDefault="00000000" w:rsidRPr="00000000" w14:paraId="000000CE">
      <w:pPr>
        <w:numPr>
          <w:ilvl w:val="0"/>
          <w:numId w:val="3"/>
        </w:numPr>
        <w:ind w:left="720" w:hanging="360"/>
      </w:pPr>
      <w:r w:rsidDel="00000000" w:rsidR="00000000" w:rsidRPr="00000000">
        <w:rPr>
          <w:b w:val="1"/>
          <w:rtl w:val="0"/>
        </w:rPr>
        <w:t xml:space="preserve">Clase 1</w:t>
      </w:r>
      <w:r w:rsidDel="00000000" w:rsidR="00000000" w:rsidRPr="00000000">
        <w:rPr>
          <w:rtl w:val="0"/>
        </w:rPr>
        <w:t xml:space="preserve"> = [Álava, Ávila, Burgos, Cuenca, Guadalajara, Huelva, Lugo, Ourense, Palencia, Pontevedra, Cantabria, Segovia, Soria, Bizkaia, Zamora, Zaragoza].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2"/>
        </w:numPr>
        <w:ind w:left="720" w:hanging="360"/>
      </w:pPr>
      <w:r w:rsidDel="00000000" w:rsidR="00000000" w:rsidRPr="00000000">
        <w:rPr>
          <w:b w:val="1"/>
          <w:rtl w:val="0"/>
        </w:rPr>
        <w:t xml:space="preserve">Clase 2 </w:t>
      </w:r>
      <w:r w:rsidDel="00000000" w:rsidR="00000000" w:rsidRPr="00000000">
        <w:rPr>
          <w:rtl w:val="0"/>
        </w:rPr>
        <w:t xml:space="preserve">= [Albacete, Alicante, Almería, Badajoz, Balears, Barcelona, Cáceres, Cádiz, Castellón, Ciudad Real, Córdoba, Coruña, Girona, Granada, Gipuzkoa, Huesca, Jaén, León, Lleida, Rioja, Madrid, Málaga, Murcia, Navarra, Asturias, Palmas, Salamanca, Santa Cruz, Sevilla, Tarragona, Teruel, Toledo, Valencia, Valladolid].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5"/>
        </w:numPr>
        <w:ind w:left="720" w:hanging="360"/>
      </w:pPr>
      <w:r w:rsidDel="00000000" w:rsidR="00000000" w:rsidRPr="00000000">
        <w:rPr>
          <w:b w:val="1"/>
          <w:rtl w:val="0"/>
        </w:rPr>
        <w:t xml:space="preserve">Clase 3</w:t>
      </w:r>
      <w:r w:rsidDel="00000000" w:rsidR="00000000" w:rsidRPr="00000000">
        <w:rPr>
          <w:rtl w:val="0"/>
        </w:rPr>
        <w:t xml:space="preserve"> = [Ceuta, Melilla].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zLNzXY_3iYi3Y_1jFoOF9POmYuDmUl6Q?usp=sharing" TargetMode="External"/><Relationship Id="rId10" Type="http://schemas.openxmlformats.org/officeDocument/2006/relationships/image" Target="media/image4.png"/><Relationship Id="rId13" Type="http://schemas.openxmlformats.org/officeDocument/2006/relationships/hyperlink" Target="https://docs.google.com/spreadsheets/d/1viQ-EbRGackko-wzeeJGjOg3Tas6G2vf/edit?usp=sharing&amp;ouid=112672113470131801842&amp;rtpof=true&amp;sd=true"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pc00033@red.ujaen.es" TargetMode="External"/><Relationship Id="rId8" Type="http://schemas.openxmlformats.org/officeDocument/2006/relationships/hyperlink" Target="mailto:martin@uja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