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3293D"/>
          <w:sz w:val="72"/>
          <w:szCs w:val="72"/>
        </w:rPr>
        <w:t xml:space="preserve">TableSDK</w:t>
      </w:r>
    </w:p>
    <w:p>
      <w:pPr>
        <w:spacing w:after="300" w:before="100"/>
        <w:jc w:val="center"/>
      </w:pPr>
      <w:r>
        <w:rPr>
          <w:rFonts w:ascii="Calibri" w:cs="Calibri" w:eastAsia="Calibri" w:hAnsi="Calibri"/>
          <w:color w:val="2E6F9E"/>
          <w:sz w:val="32"/>
          <w:szCs w:val="32"/>
        </w:rPr>
        <w:t xml:space="preserve">System Reference Manual</w:t>
      </w:r>
    </w:p>
    <w:p>
      <w:pPr>
        <w:spacing w:after="500"/>
        <w:jc w:val="center"/>
      </w:pPr>
      <w:r>
        <w:rPr>
          <w:rFonts w:ascii="Calibri" w:cs="Calibri" w:eastAsia="Calibri" w:hAnsi="Calibri"/>
          <w:i/>
          <w:iCs/>
          <w:color w:val="3B4A57"/>
          <w:sz w:val="22"/>
          <w:szCs w:val="22"/>
        </w:rPr>
        <w:t xml:space="preserve">A heterogeneous C data-structure library — dynamic array, fixed stack, doubly linked list, fixed-pool linked list, and hash-map containers, with runtime type tagging and arena allocation.</w:t>
      </w:r>
    </w:p>
    <w:p>
      <w:pPr>
        <w:spacing w:after="60"/>
        <w:jc w:val="center"/>
      </w:pPr>
      <w:r>
        <w:rPr>
          <w:rFonts w:ascii="Calibri" w:cs="Calibri" w:eastAsia="Calibri" w:hAnsi="Calibri"/>
          <w:b/>
          <w:bCs/>
          <w:color w:val="1F2933"/>
          <w:sz w:val="22"/>
          <w:szCs w:val="22"/>
        </w:rPr>
        <w:t xml:space="preserve">Version 2.0</w:t>
      </w:r>
    </w:p>
    <w:p>
      <w:pPr>
        <w:spacing w:after="900"/>
        <w:jc w:val="center"/>
      </w:pPr>
      <w:r>
        <w:rPr>
          <w:rFonts w:ascii="Calibri" w:cs="Calibri" w:eastAsia="Calibri" w:hAnsi="Calibri"/>
          <w:color w:val="5A6B7B"/>
          <w:sz w:val="20"/>
          <w:szCs w:val="20"/>
        </w:rPr>
        <w:t xml:space="preserve">Windows · MSVC &amp; MinGW (x64 / x86)</w:t>
      </w:r>
    </w:p>
    <w:p>
      <w:pPr>
        <w:jc w:val="center"/>
      </w:pPr>
      <w:r>
        <w:rPr>
          <w:rFonts w:ascii="Calibri" w:cs="Calibri" w:eastAsia="Calibri" w:hAnsi="Calibri"/>
          <w:i/>
          <w:iCs/>
          <w:color w:val="5A6B7B"/>
          <w:sz w:val="18"/>
          <w:szCs w:val="18"/>
        </w:rPr>
        <w:t xml:space="preserve">Written so you can read it start to finish, or open straight to the</w:t>
      </w:r>
    </w:p>
    <w:p>
      <w:pPr>
        <w:spacing w:after="1200"/>
        <w:jc w:val="center"/>
      </w:pPr>
      <w:r>
        <w:rPr>
          <w:rFonts w:ascii="Calibri" w:cs="Calibri" w:eastAsia="Calibri" w:hAnsi="Calibri"/>
          <w:i/>
          <w:iCs/>
          <w:color w:val="5A6B7B"/>
          <w:sz w:val="18"/>
          <w:szCs w:val="18"/>
        </w:rPr>
        <w:t xml:space="preserve">one function you came for. Either way works.</w:t>
      </w:r>
    </w:p>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How to Read This Manual</w:t>
      </w:r>
    </w:p>
    <w:p>
      <w:pPr>
        <w:spacing w:after="160"/>
      </w:pPr>
      <w:r>
        <w:rPr>
          <w:rFonts w:ascii="Calibri" w:cs="Calibri" w:eastAsia="Calibri" w:hAnsi="Calibri"/>
          <w:color w:val="1F2933"/>
          <w:sz w:val="22"/>
          <w:szCs w:val="22"/>
        </w:rPr>
        <w:t xml:space="preserve">This manual has two kinds of chapters, and knowing which kind you're in tells you how carefully to read it.</w:t>
      </w:r>
    </w:p>
    <w:p>
      <w:pPr>
        <w:spacing w:after="160"/>
      </w:pPr>
      <w:r>
        <w:rPr>
          <w:rFonts w:ascii="Calibri" w:cs="Calibri" w:eastAsia="Calibri" w:hAnsi="Calibri"/>
          <w:b/>
          <w:bCs/>
          <w:i w:val="false"/>
          <w:iCs w:val="false"/>
          <w:color w:val="1F2933"/>
          <w:sz w:val="22"/>
          <w:szCs w:val="22"/>
        </w:rPr>
        <w:t xml:space="preserve">Concept chapters</w:t>
      </w:r>
      <w:r>
        <w:rPr>
          <w:rFonts w:ascii="Calibri" w:cs="Calibri" w:eastAsia="Calibri" w:hAnsi="Calibri"/>
          <w:b w:val="false"/>
          <w:bCs w:val="false"/>
          <w:i w:val="false"/>
          <w:iCs w:val="false"/>
          <w:color w:val="1F2933"/>
          <w:sz w:val="22"/>
          <w:szCs w:val="22"/>
        </w:rPr>
        <w:t xml:space="preserve"> — §1, §5, §6 — explain </w:t>
      </w:r>
      <w:r>
        <w:rPr>
          <w:rFonts w:ascii="Calibri" w:cs="Calibri" w:eastAsia="Calibri" w:hAnsi="Calibri"/>
          <w:b w:val="false"/>
          <w:bCs w:val="false"/>
          <w:i/>
          <w:iCs/>
          <w:color w:val="1F2933"/>
          <w:sz w:val="22"/>
          <w:szCs w:val="22"/>
        </w:rPr>
        <w:t xml:space="preserve">why</w:t>
      </w:r>
      <w:r>
        <w:rPr>
          <w:rFonts w:ascii="Calibri" w:cs="Calibri" w:eastAsia="Calibri" w:hAnsi="Calibri"/>
          <w:b w:val="false"/>
          <w:bCs w:val="false"/>
          <w:i w:val="false"/>
          <w:iCs w:val="false"/>
          <w:color w:val="1F2933"/>
          <w:sz w:val="22"/>
          <w:szCs w:val="22"/>
        </w:rPr>
        <w:t xml:space="preserve"> TableSDK is built the way it is. Read these once, when you're deciding whether the library fits your problem, or when something in the reference section stops making sense and you need the reasoning behind it.</w:t>
      </w:r>
    </w:p>
    <w:p>
      <w:pPr>
        <w:spacing w:after="160"/>
      </w:pPr>
      <w:r>
        <w:rPr>
          <w:rFonts w:ascii="Calibri" w:cs="Calibri" w:eastAsia="Calibri" w:hAnsi="Calibri"/>
          <w:b/>
          <w:bCs/>
          <w:i w:val="false"/>
          <w:iCs w:val="false"/>
          <w:color w:val="1F2933"/>
          <w:sz w:val="22"/>
          <w:szCs w:val="22"/>
        </w:rPr>
        <w:t xml:space="preserve">Reference chapters</w:t>
      </w:r>
      <w:r>
        <w:rPr>
          <w:rFonts w:ascii="Calibri" w:cs="Calibri" w:eastAsia="Calibri" w:hAnsi="Calibri"/>
          <w:b w:val="false"/>
          <w:bCs w:val="false"/>
          <w:i w:val="false"/>
          <w:iCs w:val="false"/>
          <w:color w:val="1F2933"/>
          <w:sz w:val="22"/>
          <w:szCs w:val="22"/>
        </w:rPr>
        <w:t xml:space="preserve"> — §2–4, §7–14, and the appendices — are for looking things up. You are not expected to read §7 through §11 in order; open the one container family you need, find the function, and go. Every function table keeps the exact same shape as the header file it's generated from, so if you already know the library, your eyes will find things fast.</w:t>
      </w:r>
    </w:p>
    <w:p>
      <w:pPr>
        <w:spacing w:after="160"/>
      </w:pPr>
      <w:r>
        <w:rPr>
          <w:rFonts w:ascii="Calibri" w:cs="Calibri" w:eastAsia="Calibri" w:hAnsi="Calibri"/>
          <w:color w:val="1F2933"/>
          <w:sz w:val="22"/>
          <w:szCs w:val="22"/>
        </w:rPr>
        <w:t xml:space="preserve">Boxes like the one below appear whenever a question is likely to form in your head right about here — before it turns into a bug report or a forum post. They are not optional footnotes; they carry real information you'll want.</w:t>
      </w:r>
    </w:p>
    <w:tbl>
      <w:tblPr>
        <w:tblW w:type="dxa" w:w="9360"/>
        <w:tblBorders>
          <w:top w:val="single" w:color="AFC9DD" w:sz="4"/>
          <w:left w:val="single" w:color="AFC9DD" w:sz="4"/>
          <w:bottom w:val="single" w:color="AFC9DD" w:sz="4"/>
          <w:right w:val="single" w:color="AFC9DD" w:sz="4"/>
          <w:insideH w:val="single" w:color="AFC9DD" w:sz="4"/>
          <w:insideV w:val="single" w:color="AFC9DD" w:sz="4"/>
        </w:tblBorders>
      </w:tblPr>
      <w:tblGrid>
        <w:gridCol w:w="9360"/>
      </w:tblGrid>
      <w:tr>
        <w:tc>
          <w:tcPr>
            <w:tcW w:type="dxa" w:w="9360"/>
            <w:shd w:fill="EAF2F8" w:val="clear"/>
            <w:tcMar>
              <w:top w:type="dxa" w:w="140"/>
              <w:left w:type="dxa" w:w="200"/>
              <w:bottom w:type="dxa" w:w="160"/>
              <w:right w:type="dxa" w:w="200"/>
            </w:tcMar>
          </w:tcPr>
          <w:p>
            <w:pPr>
              <w:spacing w:after="80"/>
            </w:pPr>
            <w:r>
              <w:rPr>
                <w:rFonts w:ascii="Calibri" w:cs="Calibri" w:eastAsia="Calibri" w:hAnsi="Calibri"/>
                <w:b/>
                <w:bCs/>
                <w:color w:val="2E6F9E"/>
                <w:sz w:val="22"/>
                <w:szCs w:val="22"/>
              </w:rPr>
              <w:t xml:space="preserve">? </w:t>
            </w:r>
            <w:r>
              <w:rPr>
                <w:rFonts w:ascii="Calibri" w:cs="Calibri" w:eastAsia="Calibri" w:hAnsi="Calibri"/>
                <w:b/>
                <w:bCs/>
                <w:color w:val="2E6F9E"/>
                <w:sz w:val="22"/>
                <w:szCs w:val="22"/>
              </w:rPr>
              <w:t xml:space="preserve">Do I need to understand the memory arena to use a Table?</w:t>
            </w:r>
          </w:p>
          <w:p>
            <w:pPr>
              <w:spacing w:after="0"/>
            </w:pPr>
            <w:r>
              <w:rPr>
                <w:rFonts w:ascii="Calibri" w:cs="Calibri" w:eastAsia="Calibri" w:hAnsi="Calibri"/>
                <w:b w:val="false"/>
                <w:bCs w:val="false"/>
                <w:i w:val="false"/>
                <w:iCs w:val="false"/>
                <w:color w:val="2B3A47"/>
                <w:sz w:val="21"/>
                <w:szCs w:val="21"/>
              </w:rPr>
              <w:t xml:space="preserve">No. Skim §5.1 once for intuition, then forget it — every container works correctly whether or not you ever think about the arena again. It exists to make pushes fast, not to be something you manage.</w:t>
            </w:r>
          </w:p>
        </w:tc>
      </w:tr>
    </w:tbl>
    <w:p>
      <w:pPr>
        <w:spacing w:after="200"/>
      </w:pPr>
    </w:p>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Table of Contents</w:t>
      </w:r>
    </w:p>
    <w:p>
      <w:pPr>
        <w:tabs>
          <w:tab w:val="right" w:pos="9026" w:leader="dot"/>
        </w:tabs>
        <w:spacing w:after="140"/>
      </w:pPr>
      <w:r>
        <w:rPr>
          <w:rFonts w:ascii="Calibri" w:cs="Calibri" w:eastAsia="Calibri" w:hAnsi="Calibri"/>
          <w:color w:val="1F2933"/>
          <w:sz w:val="22"/>
          <w:szCs w:val="22"/>
        </w:rPr>
        <w:t xml:space="preserve">1. Introduction</w:t>
      </w:r>
      <w:r>
        <w:rPr>
          <w:rFonts w:ascii="Calibri" w:cs="Calibri" w:eastAsia="Calibri" w:hAnsi="Calibri"/>
          <w:color w:val="5A6B7B"/>
          <w:sz w:val="22"/>
          <w:szCs w:val="22"/>
        </w:rPr>
        <w:t xml:space="preserve">	4</w:t>
      </w:r>
    </w:p>
    <w:p>
      <w:pPr>
        <w:tabs>
          <w:tab w:val="right" w:pos="9026" w:leader="dot"/>
        </w:tabs>
        <w:spacing w:after="140"/>
      </w:pPr>
      <w:r>
        <w:rPr>
          <w:rFonts w:ascii="Calibri" w:cs="Calibri" w:eastAsia="Calibri" w:hAnsi="Calibri"/>
          <w:color w:val="1F2933"/>
          <w:sz w:val="22"/>
          <w:szCs w:val="22"/>
        </w:rPr>
        <w:t xml:space="preserve">2. System Requirements</w:t>
      </w:r>
      <w:r>
        <w:rPr>
          <w:rFonts w:ascii="Calibri" w:cs="Calibri" w:eastAsia="Calibri" w:hAnsi="Calibri"/>
          <w:color w:val="5A6B7B"/>
          <w:sz w:val="22"/>
          <w:szCs w:val="22"/>
        </w:rPr>
        <w:t xml:space="preserve">	6</w:t>
      </w:r>
    </w:p>
    <w:p>
      <w:pPr>
        <w:tabs>
          <w:tab w:val="right" w:pos="9026" w:leader="dot"/>
        </w:tabs>
        <w:spacing w:after="140"/>
      </w:pPr>
      <w:r>
        <w:rPr>
          <w:rFonts w:ascii="Calibri" w:cs="Calibri" w:eastAsia="Calibri" w:hAnsi="Calibri"/>
          <w:color w:val="1F2933"/>
          <w:sz w:val="22"/>
          <w:szCs w:val="22"/>
        </w:rPr>
        <w:t xml:space="preserve">3. Installation</w:t>
      </w:r>
      <w:r>
        <w:rPr>
          <w:rFonts w:ascii="Calibri" w:cs="Calibri" w:eastAsia="Calibri" w:hAnsi="Calibri"/>
          <w:color w:val="5A6B7B"/>
          <w:sz w:val="22"/>
          <w:szCs w:val="22"/>
        </w:rPr>
        <w:t xml:space="preserve">	7</w:t>
      </w:r>
    </w:p>
    <w:p>
      <w:pPr>
        <w:tabs>
          <w:tab w:val="right" w:pos="9026" w:leader="dot"/>
        </w:tabs>
        <w:spacing w:after="140"/>
      </w:pPr>
      <w:r>
        <w:rPr>
          <w:rFonts w:ascii="Calibri" w:cs="Calibri" w:eastAsia="Calibri" w:hAnsi="Calibri"/>
          <w:color w:val="1F2933"/>
          <w:sz w:val="22"/>
          <w:szCs w:val="22"/>
        </w:rPr>
        <w:t xml:space="preserve">4. Building From Source (build.bat)</w:t>
      </w:r>
      <w:r>
        <w:rPr>
          <w:rFonts w:ascii="Calibri" w:cs="Calibri" w:eastAsia="Calibri" w:hAnsi="Calibri"/>
          <w:color w:val="5A6B7B"/>
          <w:sz w:val="22"/>
          <w:szCs w:val="22"/>
        </w:rPr>
        <w:t xml:space="preserve">	9</w:t>
      </w:r>
    </w:p>
    <w:p>
      <w:pPr>
        <w:tabs>
          <w:tab w:val="right" w:pos="9026" w:leader="dot"/>
        </w:tabs>
        <w:spacing w:after="140"/>
      </w:pPr>
      <w:r>
        <w:rPr>
          <w:rFonts w:ascii="Calibri" w:cs="Calibri" w:eastAsia="Calibri" w:hAnsi="Calibri"/>
          <w:color w:val="1F2933"/>
          <w:sz w:val="22"/>
          <w:szCs w:val="22"/>
        </w:rPr>
        <w:t xml:space="preserve">5. Architecture</w:t>
      </w:r>
      <w:r>
        <w:rPr>
          <w:rFonts w:ascii="Calibri" w:cs="Calibri" w:eastAsia="Calibri" w:hAnsi="Calibri"/>
          <w:color w:val="5A6B7B"/>
          <w:sz w:val="22"/>
          <w:szCs w:val="22"/>
        </w:rPr>
        <w:t xml:space="preserve">	11</w:t>
      </w:r>
    </w:p>
    <w:p>
      <w:pPr>
        <w:tabs>
          <w:tab w:val="right" w:pos="9026" w:leader="dot"/>
        </w:tabs>
        <w:spacing w:after="140"/>
      </w:pPr>
      <w:r>
        <w:rPr>
          <w:rFonts w:ascii="Calibri" w:cs="Calibri" w:eastAsia="Calibri" w:hAnsi="Calibri"/>
          <w:color w:val="1F2933"/>
          <w:sz w:val="22"/>
          <w:szCs w:val="22"/>
        </w:rPr>
        <w:t xml:space="preserve">6. Configuration Constants</w:t>
      </w:r>
      <w:r>
        <w:rPr>
          <w:rFonts w:ascii="Calibri" w:cs="Calibri" w:eastAsia="Calibri" w:hAnsi="Calibri"/>
          <w:color w:val="5A6B7B"/>
          <w:sz w:val="22"/>
          <w:szCs w:val="22"/>
        </w:rPr>
        <w:t xml:space="preserve">	13</w:t>
      </w:r>
    </w:p>
    <w:p>
      <w:pPr>
        <w:tabs>
          <w:tab w:val="right" w:pos="9026" w:leader="dot"/>
        </w:tabs>
        <w:spacing w:after="140"/>
      </w:pPr>
      <w:r>
        <w:rPr>
          <w:rFonts w:ascii="Calibri" w:cs="Calibri" w:eastAsia="Calibri" w:hAnsi="Calibri"/>
          <w:color w:val="1F2933"/>
          <w:sz w:val="22"/>
          <w:szCs w:val="22"/>
        </w:rPr>
        <w:t xml:space="preserve">7. API Reference — Dynamic Array (Table / DA)</w:t>
      </w:r>
      <w:r>
        <w:rPr>
          <w:rFonts w:ascii="Calibri" w:cs="Calibri" w:eastAsia="Calibri" w:hAnsi="Calibri"/>
          <w:color w:val="5A6B7B"/>
          <w:sz w:val="22"/>
          <w:szCs w:val="22"/>
        </w:rPr>
        <w:t xml:space="preserve">	14</w:t>
      </w:r>
    </w:p>
    <w:p>
      <w:pPr>
        <w:tabs>
          <w:tab w:val="right" w:pos="9026" w:leader="dot"/>
        </w:tabs>
        <w:spacing w:after="140"/>
      </w:pPr>
      <w:r>
        <w:rPr>
          <w:rFonts w:ascii="Calibri" w:cs="Calibri" w:eastAsia="Calibri" w:hAnsi="Calibri"/>
          <w:color w:val="1F2933"/>
          <w:sz w:val="22"/>
          <w:szCs w:val="22"/>
        </w:rPr>
        <w:t xml:space="preserve">8. API Reference — Fixed Stack (TableStack / SA)</w:t>
      </w:r>
      <w:r>
        <w:rPr>
          <w:rFonts w:ascii="Calibri" w:cs="Calibri" w:eastAsia="Calibri" w:hAnsi="Calibri"/>
          <w:color w:val="5A6B7B"/>
          <w:sz w:val="22"/>
          <w:szCs w:val="22"/>
        </w:rPr>
        <w:t xml:space="preserve">	18</w:t>
      </w:r>
    </w:p>
    <w:p>
      <w:pPr>
        <w:tabs>
          <w:tab w:val="right" w:pos="9026" w:leader="dot"/>
        </w:tabs>
        <w:spacing w:after="140"/>
      </w:pPr>
      <w:r>
        <w:rPr>
          <w:rFonts w:ascii="Calibri" w:cs="Calibri" w:eastAsia="Calibri" w:hAnsi="Calibri"/>
          <w:color w:val="1F2933"/>
          <w:sz w:val="22"/>
          <w:szCs w:val="22"/>
        </w:rPr>
        <w:t xml:space="preserve">9. API Reference — Doubly Linked List (TableList / LL)</w:t>
      </w:r>
      <w:r>
        <w:rPr>
          <w:rFonts w:ascii="Calibri" w:cs="Calibri" w:eastAsia="Calibri" w:hAnsi="Calibri"/>
          <w:color w:val="5A6B7B"/>
          <w:sz w:val="22"/>
          <w:szCs w:val="22"/>
        </w:rPr>
        <w:t xml:space="preserve">	20</w:t>
      </w:r>
    </w:p>
    <w:p>
      <w:pPr>
        <w:tabs>
          <w:tab w:val="right" w:pos="9026" w:leader="dot"/>
        </w:tabs>
        <w:spacing w:after="140"/>
      </w:pPr>
      <w:r>
        <w:rPr>
          <w:rFonts w:ascii="Calibri" w:cs="Calibri" w:eastAsia="Calibri" w:hAnsi="Calibri"/>
          <w:color w:val="1F2933"/>
          <w:sz w:val="22"/>
          <w:szCs w:val="22"/>
        </w:rPr>
        <w:t xml:space="preserve">10. API Reference — Fixed-Pool Linked List (StackTableList / STLL)</w:t>
      </w:r>
      <w:r>
        <w:rPr>
          <w:rFonts w:ascii="Calibri" w:cs="Calibri" w:eastAsia="Calibri" w:hAnsi="Calibri"/>
          <w:color w:val="5A6B7B"/>
          <w:sz w:val="22"/>
          <w:szCs w:val="22"/>
        </w:rPr>
        <w:t xml:space="preserve">	22</w:t>
      </w:r>
    </w:p>
    <w:p>
      <w:pPr>
        <w:tabs>
          <w:tab w:val="right" w:pos="9026" w:leader="dot"/>
        </w:tabs>
        <w:spacing w:after="140"/>
      </w:pPr>
      <w:r>
        <w:rPr>
          <w:rFonts w:ascii="Calibri" w:cs="Calibri" w:eastAsia="Calibri" w:hAnsi="Calibri"/>
          <w:color w:val="1F2933"/>
          <w:sz w:val="22"/>
          <w:szCs w:val="22"/>
        </w:rPr>
        <w:t xml:space="preserve">11. API Reference — Hash Map (TableMap / HM)</w:t>
      </w:r>
      <w:r>
        <w:rPr>
          <w:rFonts w:ascii="Calibri" w:cs="Calibri" w:eastAsia="Calibri" w:hAnsi="Calibri"/>
          <w:color w:val="5A6B7B"/>
          <w:sz w:val="22"/>
          <w:szCs w:val="22"/>
        </w:rPr>
        <w:t xml:space="preserve">	23</w:t>
      </w:r>
    </w:p>
    <w:p>
      <w:pPr>
        <w:tabs>
          <w:tab w:val="right" w:pos="9026" w:leader="dot"/>
        </w:tabs>
        <w:spacing w:after="140"/>
      </w:pPr>
      <w:r>
        <w:rPr>
          <w:rFonts w:ascii="Calibri" w:cs="Calibri" w:eastAsia="Calibri" w:hAnsi="Calibri"/>
          <w:color w:val="1F2933"/>
          <w:sz w:val="22"/>
          <w:szCs w:val="22"/>
        </w:rPr>
        <w:t xml:space="preserve">12. Collection Extensions — Foreach, Sort, Filter, Transform</w:t>
      </w:r>
      <w:r>
        <w:rPr>
          <w:rFonts w:ascii="Calibri" w:cs="Calibri" w:eastAsia="Calibri" w:hAnsi="Calibri"/>
          <w:color w:val="5A6B7B"/>
          <w:sz w:val="22"/>
          <w:szCs w:val="22"/>
        </w:rPr>
        <w:t xml:space="preserve">	26</w:t>
      </w:r>
    </w:p>
    <w:p>
      <w:pPr>
        <w:tabs>
          <w:tab w:val="right" w:pos="9026" w:leader="dot"/>
        </w:tabs>
        <w:spacing w:after="140"/>
      </w:pPr>
      <w:r>
        <w:rPr>
          <w:rFonts w:ascii="Calibri" w:cs="Calibri" w:eastAsia="Calibri" w:hAnsi="Calibri"/>
          <w:color w:val="1F2933"/>
          <w:sz w:val="22"/>
          <w:szCs w:val="22"/>
        </w:rPr>
        <w:t xml:space="preserve">13. Usage Example</w:t>
      </w:r>
      <w:r>
        <w:rPr>
          <w:rFonts w:ascii="Calibri" w:cs="Calibri" w:eastAsia="Calibri" w:hAnsi="Calibri"/>
          <w:color w:val="5A6B7B"/>
          <w:sz w:val="22"/>
          <w:szCs w:val="22"/>
        </w:rPr>
        <w:t xml:space="preserve">	28</w:t>
      </w:r>
    </w:p>
    <w:p>
      <w:pPr>
        <w:tabs>
          <w:tab w:val="right" w:pos="9026" w:leader="dot"/>
        </w:tabs>
        <w:spacing w:after="140"/>
      </w:pPr>
      <w:r>
        <w:rPr>
          <w:rFonts w:ascii="Calibri" w:cs="Calibri" w:eastAsia="Calibri" w:hAnsi="Calibri"/>
          <w:color w:val="1F2933"/>
          <w:sz w:val="22"/>
          <w:szCs w:val="22"/>
        </w:rPr>
        <w:t xml:space="preserve">14. Troubleshooting</w:t>
      </w:r>
      <w:r>
        <w:rPr>
          <w:rFonts w:ascii="Calibri" w:cs="Calibri" w:eastAsia="Calibri" w:hAnsi="Calibri"/>
          <w:color w:val="5A6B7B"/>
          <w:sz w:val="22"/>
          <w:szCs w:val="22"/>
        </w:rPr>
        <w:t xml:space="preserve">	30</w:t>
      </w:r>
    </w:p>
    <w:p>
      <w:pPr>
        <w:tabs>
          <w:tab w:val="right" w:pos="9026" w:leader="dot"/>
        </w:tabs>
        <w:spacing w:after="140"/>
      </w:pPr>
      <w:r>
        <w:rPr>
          <w:rFonts w:ascii="Calibri" w:cs="Calibri" w:eastAsia="Calibri" w:hAnsi="Calibri"/>
          <w:color w:val="1F2933"/>
          <w:sz w:val="22"/>
          <w:szCs w:val="22"/>
        </w:rPr>
        <w:t xml:space="preserve">Appendix A — payload\ Directory Layout</w:t>
      </w:r>
      <w:r>
        <w:rPr>
          <w:rFonts w:ascii="Calibri" w:cs="Calibri" w:eastAsia="Calibri" w:hAnsi="Calibri"/>
          <w:color w:val="5A6B7B"/>
          <w:sz w:val="22"/>
          <w:szCs w:val="22"/>
        </w:rPr>
        <w:t xml:space="preserve">	32</w:t>
      </w:r>
    </w:p>
    <w:p>
      <w:pPr>
        <w:tabs>
          <w:tab w:val="right" w:pos="9026" w:leader="dot"/>
        </w:tabs>
        <w:spacing w:after="140"/>
      </w:pPr>
      <w:r>
        <w:rPr>
          <w:rFonts w:ascii="Calibri" w:cs="Calibri" w:eastAsia="Calibri" w:hAnsi="Calibri"/>
          <w:color w:val="1F2933"/>
          <w:sz w:val="22"/>
          <w:szCs w:val="22"/>
        </w:rPr>
        <w:t xml:space="preserve">Appendix B — Function Prefix Convention</w:t>
      </w:r>
      <w:r>
        <w:rPr>
          <w:rFonts w:ascii="Calibri" w:cs="Calibri" w:eastAsia="Calibri" w:hAnsi="Calibri"/>
          <w:color w:val="5A6B7B"/>
          <w:sz w:val="22"/>
          <w:szCs w:val="22"/>
        </w:rPr>
        <w:t xml:space="preserve">	33</w:t>
      </w:r>
    </w:p>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1. Introduction</w:t>
      </w:r>
    </w:p>
    <w:p>
      <w:pPr>
        <w:spacing w:after="160"/>
      </w:pPr>
      <w:r>
        <w:rPr>
          <w:rFonts w:ascii="Calibri" w:cs="Calibri" w:eastAsia="Calibri" w:hAnsi="Calibri"/>
          <w:color w:val="1F2933"/>
          <w:sz w:val="22"/>
          <w:szCs w:val="22"/>
        </w:rPr>
        <w:t xml:space="preserve">Start with a problem every C programmer eventually hits: C has no built-in way to say "a list that can hold anything." You're usually offered three unsatisfying options — cast everything through void* and lose the compiler's protection entirely, hand-write a near-identical struct and function set for every type you need to store, or pull in C++ and its templates and accept everything that comes with that. None of these are wrong, exactly. They just all trade away something you wanted to keep.</w:t>
      </w:r>
    </w:p>
    <w:p>
      <w:pPr>
        <w:spacing w:after="160"/>
      </w:pPr>
      <w:r>
        <w:rPr>
          <w:rFonts w:ascii="Calibri" w:cs="Calibri" w:eastAsia="Calibri" w:hAnsi="Calibri"/>
          <w:color w:val="1F2933"/>
          <w:sz w:val="22"/>
          <w:szCs w:val="22"/>
        </w:rPr>
        <w:t xml:space="preserve">TableSDK's answer is to keep the pointer, but never let it travel alone. Every element the library stores — called a slot — carries a small integer type tag riding next to its payload pointer, the way a coat-check ticket travels with your coat. The ticket doesn't stop you from handing the wrong claim number to the attendant, but it does mean the attendant can check the number before handing you back a coat, rather than silently giving you whatever's on the hook and hoping it fits. That's the whole idea: a container that can hold an int, a struct, and a FILE* side by side, where reading the wrong one back is a checked false return, not undefined behavior.</w:t>
      </w:r>
    </w:p>
    <w:p>
      <w:pPr>
        <w:spacing w:after="160"/>
      </w:pPr>
      <w:r>
        <w:rPr>
          <w:rFonts w:ascii="Calibri" w:cs="Calibri" w:eastAsia="Calibri" w:hAnsi="Calibri"/>
          <w:color w:val="1F2933"/>
          <w:sz w:val="22"/>
          <w:szCs w:val="22"/>
        </w:rPr>
        <w:t xml:space="preserve">TableSDK is a small, self-contained C11 library that implements heterogeneous, runtime-type-tagged containers on top of a shared memory arena. Every container can mix primitives, pointers, structs, unions, function pointers, and FILE* handles in the same collection, with each stored slot carrying its type tag alongside the payload.</w:t>
      </w:r>
    </w:p>
    <w:p>
      <w:pPr>
        <w:spacing w:after="160"/>
      </w:pPr>
      <w:r>
        <w:rPr>
          <w:rFonts w:ascii="Calibri" w:cs="Calibri" w:eastAsia="Calibri" w:hAnsi="Calibri"/>
          <w:color w:val="1F2933"/>
          <w:sz w:val="22"/>
          <w:szCs w:val="22"/>
        </w:rPr>
        <w:t xml:space="preserve">It targets Windows development with both MSVC (cl.exe) and MinGW-w64 / mingw.org toolchains, and ships two ways: as a prebuilt static library plus a single public header, delivered through a self-contained GUI installer (installer.exe), or built from source with one batch script (build.bat) if you'd rather compile it yourself.</w:t>
      </w:r>
    </w:p>
    <w:p>
      <w:pPr>
        <w:pStyle w:val="Heading2"/>
        <w:spacing w:after="140" w:before="320"/>
      </w:pPr>
      <w:r>
        <w:rPr>
          <w:rFonts w:ascii="Calibri" w:cs="Calibri" w:eastAsia="Calibri" w:hAnsi="Calibri"/>
          <w:b/>
          <w:bCs/>
          <w:color w:val="13293D"/>
          <w:sz w:val="26"/>
          <w:szCs w:val="26"/>
        </w:rPr>
        <w:t xml:space="preserve">1.1 Design Goals</w:t>
      </w:r>
    </w:p>
    <w:p>
      <w:pPr>
        <w:spacing w:after="160"/>
      </w:pPr>
      <w:r>
        <w:rPr>
          <w:rFonts w:ascii="Calibri" w:cs="Calibri" w:eastAsia="Calibri" w:hAnsi="Calibri"/>
          <w:color w:val="1F2933"/>
          <w:sz w:val="22"/>
          <w:szCs w:val="22"/>
        </w:rPr>
        <w:t xml:space="preserve">Five decisions shaped everything downstream. Knowing them up front will save you from re-deriving "why does it work like this?" later, every time you meet an unfamiliar function.</w:t>
      </w:r>
    </w:p>
    <w:p>
      <w:pPr>
        <w:pStyle w:val="ListParagraph"/>
        <w:numPr>
          <w:ilvl w:val="0"/>
          <w:numId w:val="2"/>
        </w:numPr>
        <w:spacing w:after="100"/>
      </w:pPr>
      <w:r>
        <w:rPr>
          <w:rFonts w:ascii="Calibri" w:cs="Calibri" w:eastAsia="Calibri" w:hAnsi="Calibri"/>
          <w:color w:val="1F2933"/>
          <w:sz w:val="22"/>
          <w:szCs w:val="22"/>
        </w:rPr>
        <w:t xml:space="preserve">Heterogeneity — one container, many payload types, disambiguated by a runtime type tag rather than C++ templates or void* guessing.</w:t>
      </w:r>
    </w:p>
    <w:p>
      <w:pPr>
        <w:pStyle w:val="ListParagraph"/>
        <w:numPr>
          <w:ilvl w:val="0"/>
          <w:numId w:val="2"/>
        </w:numPr>
        <w:spacing w:after="100"/>
      </w:pPr>
      <w:r>
        <w:rPr>
          <w:rFonts w:ascii="Calibri" w:cs="Calibri" w:eastAsia="Calibri" w:hAnsi="Calibri"/>
          <w:color w:val="1F2933"/>
          <w:sz w:val="22"/>
          <w:szCs w:val="22"/>
        </w:rPr>
        <w:t xml:space="preserve">Predictable ownership — every type tag is classified as either library-owned (heap-allocated, freed automatically on drop/remove) or user-managed (raw/reference, never touched by the library) — so "who calls free() on this" is always a rule you can look up, never a guess.</w:t>
      </w:r>
    </w:p>
    <w:p>
      <w:pPr>
        <w:pStyle w:val="ListParagraph"/>
        <w:numPr>
          <w:ilvl w:val="0"/>
          <w:numId w:val="2"/>
        </w:numPr>
        <w:spacing w:after="100"/>
      </w:pPr>
      <w:r>
        <w:rPr>
          <w:rFonts w:ascii="Calibri" w:cs="Calibri" w:eastAsia="Calibri" w:hAnsi="Calibri"/>
          <w:color w:val="1F2933"/>
          <w:sz w:val="22"/>
          <w:szCs w:val="22"/>
        </w:rPr>
        <w:t xml:space="preserve">Toolchain portability — the same table.c compiles unmodified under MSVC, mingw-w64, and legacy mingw.org gcc, with header-level shims papering over CRT and auto-link differences between them.</w:t>
      </w:r>
    </w:p>
    <w:p>
      <w:pPr>
        <w:pStyle w:val="ListParagraph"/>
        <w:numPr>
          <w:ilvl w:val="0"/>
          <w:numId w:val="2"/>
        </w:numPr>
        <w:spacing w:after="100"/>
      </w:pPr>
      <w:r>
        <w:rPr>
          <w:rFonts w:ascii="Calibri" w:cs="Calibri" w:eastAsia="Calibri" w:hAnsi="Calibri"/>
          <w:color w:val="1F2933"/>
          <w:sz w:val="22"/>
          <w:szCs w:val="22"/>
        </w:rPr>
        <w:t xml:space="preserve">Zero-malloc option — TableStack and StackTableList variants pack primitive values directly into a pointer-sized cell or a fixed pool, so fixed-size use cases never call malloc at all.</w:t>
      </w:r>
    </w:p>
    <w:p>
      <w:pPr>
        <w:pStyle w:val="ListParagraph"/>
        <w:numPr>
          <w:ilvl w:val="0"/>
          <w:numId w:val="2"/>
        </w:numPr>
        <w:spacing w:after="100"/>
      </w:pPr>
      <w:r>
        <w:rPr>
          <w:rFonts w:ascii="Calibri" w:cs="Calibri" w:eastAsia="Calibri" w:hAnsi="Calibri"/>
          <w:color w:val="1F2933"/>
          <w:sz w:val="22"/>
          <w:szCs w:val="22"/>
        </w:rPr>
        <w:t xml:space="preserve">Type-checked access — every container exposes a bTryGet*() family that validates both bounds and the stored type tag before handing back data, as a safer alternative to a raw cast.</w:t>
      </w:r>
    </w:p>
    <w:tbl>
      <w:tblPr>
        <w:tblW w:type="dxa" w:w="9360"/>
        <w:tblBorders>
          <w:top w:val="single" w:color="AFC9DD" w:sz="4"/>
          <w:left w:val="single" w:color="AFC9DD" w:sz="4"/>
          <w:bottom w:val="single" w:color="AFC9DD" w:sz="4"/>
          <w:right w:val="single" w:color="AFC9DD" w:sz="4"/>
          <w:insideH w:val="single" w:color="AFC9DD" w:sz="4"/>
          <w:insideV w:val="single" w:color="AFC9DD" w:sz="4"/>
        </w:tblBorders>
      </w:tblPr>
      <w:tblGrid>
        <w:gridCol w:w="9360"/>
      </w:tblGrid>
      <w:tr>
        <w:tc>
          <w:tcPr>
            <w:tcW w:type="dxa" w:w="9360"/>
            <w:shd w:fill="EAF2F8" w:val="clear"/>
            <w:tcMar>
              <w:top w:type="dxa" w:w="140"/>
              <w:left w:type="dxa" w:w="200"/>
              <w:bottom w:type="dxa" w:w="160"/>
              <w:right w:type="dxa" w:w="200"/>
            </w:tcMar>
          </w:tcPr>
          <w:p>
            <w:pPr>
              <w:spacing w:after="80"/>
            </w:pPr>
            <w:r>
              <w:rPr>
                <w:rFonts w:ascii="Calibri" w:cs="Calibri" w:eastAsia="Calibri" w:hAnsi="Calibri"/>
                <w:b/>
                <w:bCs/>
                <w:color w:val="2E6F9E"/>
                <w:sz w:val="22"/>
                <w:szCs w:val="22"/>
              </w:rPr>
              <w:t xml:space="preserve">? </w:t>
            </w:r>
            <w:r>
              <w:rPr>
                <w:rFonts w:ascii="Calibri" w:cs="Calibri" w:eastAsia="Calibri" w:hAnsi="Calibri"/>
                <w:b/>
                <w:bCs/>
                <w:color w:val="2E6F9E"/>
                <w:sz w:val="22"/>
                <w:szCs w:val="22"/>
              </w:rPr>
              <w:t xml:space="preserve">Doesn't tagging every element with its type add overhead?</w:t>
            </w:r>
          </w:p>
          <w:p>
            <w:pPr>
              <w:spacing w:after="0"/>
            </w:pPr>
            <w:r>
              <w:rPr>
                <w:rFonts w:ascii="Calibri" w:cs="Calibri" w:eastAsia="Calibri" w:hAnsi="Calibri"/>
                <w:b w:val="false"/>
                <w:bCs w:val="false"/>
                <w:i w:val="false"/>
                <w:iCs w:val="false"/>
                <w:color w:val="2B3A47"/>
                <w:sz w:val="21"/>
                <w:szCs w:val="21"/>
              </w:rPr>
              <w:t xml:space="preserve">A short is 2 bytes — smaller than the padding most compilers already insert around a pointer on a 64-bit build. What you get for it is real: a type mismatch becomes a checked false from bTryGet*(), not a cast that happens to compile and then corrupts memory at runtime.</w:t>
            </w:r>
          </w:p>
        </w:tc>
      </w:tr>
    </w:tbl>
    <w:p>
      <w:pPr>
        <w:pStyle w:val="Heading2"/>
        <w:spacing w:after="140" w:before="320"/>
      </w:pPr>
      <w:r>
        <w:rPr>
          <w:rFonts w:ascii="Calibri" w:cs="Calibri" w:eastAsia="Calibri" w:hAnsi="Calibri"/>
          <w:b/>
          <w:bCs/>
          <w:color w:val="13293D"/>
          <w:sz w:val="26"/>
          <w:szCs w:val="26"/>
        </w:rPr>
        <w:t xml:space="preserve">1.2 The Five Container Families</w:t>
      </w:r>
    </w:p>
    <w:p>
      <w:pPr>
        <w:spacing w:after="160"/>
      </w:pPr>
      <w:r>
        <w:rPr>
          <w:rFonts w:ascii="Calibri" w:cs="Calibri" w:eastAsia="Calibri" w:hAnsi="Calibri"/>
          <w:color w:val="1F2933"/>
          <w:sz w:val="22"/>
          <w:szCs w:val="22"/>
        </w:rPr>
        <w:t xml:space="preserve">Five families exist because the honest answer to "which container should I use" is always "it depends what you know about your data before you write the code." The table below is the full picture; the paragraph after it is the fast path.</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1700"/>
        <w:gridCol w:w="1500"/>
        <w:gridCol w:w="2100"/>
        <w:gridCol w:w="2060"/>
        <w:gridCol w:w="2000"/>
      </w:tblGrid>
      <w:tr>
        <w:trPr>
          <w:tblHeader/>
        </w:trPr>
        <w:tc>
          <w:tcPr>
            <w:tcW w:type="dxa" w:w="17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Container</w:t>
            </w:r>
          </w:p>
        </w:tc>
        <w:tc>
          <w:tcPr>
            <w:tcW w:type="dxa" w:w="15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Slot type</w:t>
            </w:r>
          </w:p>
        </w:tc>
        <w:tc>
          <w:tcPr>
            <w:tcW w:type="dxa" w:w="21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Backing store</w:t>
            </w:r>
          </w:p>
        </w:tc>
        <w:tc>
          <w:tcPr>
            <w:tcW w:type="dxa" w:w="2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Growth model</w:t>
            </w:r>
          </w:p>
        </w:tc>
        <w:tc>
          <w:tcPr>
            <w:tcW w:type="dxa" w:w="20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Typical use</w:t>
            </w:r>
          </w:p>
        </w:tc>
      </w:tr>
      <w:tr>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F2933"/>
                <w:sz w:val="19"/>
                <w:szCs w:val="19"/>
              </w:rPr>
              <w:t xml:space="preserve">Table (DA)</w:t>
            </w:r>
          </w:p>
        </w:tc>
        <w:tc>
          <w:tcPr>
            <w:tcW w:type="dxa" w:w="15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TableSlot_DA</w:t>
            </w:r>
          </w:p>
        </w:tc>
        <w:tc>
          <w:tcPr>
            <w:tcW w:type="dxa" w:w="21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Heap array (malloc'd, resizable)</w:t>
            </w:r>
          </w:p>
        </w:tc>
        <w:tc>
          <w:tcPr>
            <w:tcW w:type="dxa" w:w="2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Dynamic — grows via vReserveTable</w:t>
            </w:r>
          </w:p>
        </w:tc>
        <w:tc>
          <w:tcPr>
            <w:tcW w:type="dxa" w:w="20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General-purpose heterogeneous list, sortable/filterable</w:t>
            </w:r>
          </w:p>
        </w:tc>
      </w:tr>
      <w:tr>
        <w:tc>
          <w:tcPr>
            <w:tcW w:type="dxa" w:w="1700"/>
            <w:shd w:fill="F7F9FB" w:val="clear"/>
            <w:tcMar>
              <w:top w:type="dxa" w:w="90"/>
              <w:left w:type="dxa" w:w="120"/>
              <w:bottom w:type="dxa" w:w="90"/>
              <w:right w:type="dxa" w:w="120"/>
            </w:tcMar>
          </w:tcPr>
          <w:p>
            <w:pPr>
              <w:spacing w:after="0"/>
            </w:pPr>
            <w:r>
              <w:rPr>
                <w:rFonts w:ascii="Consolas" w:cs="Consolas" w:eastAsia="Consolas" w:hAnsi="Consolas"/>
                <w:b w:val="false"/>
                <w:bCs w:val="false"/>
                <w:color w:val="1F2933"/>
                <w:sz w:val="19"/>
                <w:szCs w:val="19"/>
              </w:rPr>
              <w:t xml:space="preserve">TableStack (SA)</w:t>
            </w:r>
          </w:p>
        </w:tc>
        <w:tc>
          <w:tcPr>
            <w:tcW w:type="dxa" w:w="15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TableSlot_SA</w:t>
            </w:r>
          </w:p>
        </w:tc>
        <w:tc>
          <w:tcPr>
            <w:tcW w:type="dxa" w:w="21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Caller-supplied backing array</w:t>
            </w:r>
          </w:p>
        </w:tc>
        <w:tc>
          <w:tcPr>
            <w:tcW w:type="dxa" w:w="2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Fixed capacity, zero-malloc for primitives</w:t>
            </w:r>
          </w:p>
        </w:tc>
        <w:tc>
          <w:tcPr>
            <w:tcW w:type="dxa" w:w="20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Hot-path LIFO stacks, embedded/perf-sensitive code</w:t>
            </w:r>
          </w:p>
        </w:tc>
      </w:tr>
      <w:tr>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F2933"/>
                <w:sz w:val="19"/>
                <w:szCs w:val="19"/>
              </w:rPr>
              <w:t xml:space="preserve">TableList (LL)</w:t>
            </w:r>
          </w:p>
        </w:tc>
        <w:tc>
          <w:tcPr>
            <w:tcW w:type="dxa" w:w="15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TableSlot_LL</w:t>
            </w:r>
          </w:p>
        </w:tc>
        <w:tc>
          <w:tcPr>
            <w:tcW w:type="dxa" w:w="21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Heap doubly linked nodes (tNode)</w:t>
            </w:r>
          </w:p>
        </w:tc>
        <w:tc>
          <w:tcPr>
            <w:tcW w:type="dxa" w:w="2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Dynamic, node-per-element</w:t>
            </w:r>
          </w:p>
        </w:tc>
        <w:tc>
          <w:tcPr>
            <w:tcW w:type="dxa" w:w="20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Frequent front/back/middle insertion or removal</w:t>
            </w:r>
          </w:p>
        </w:tc>
      </w:tr>
      <w:tr>
        <w:tc>
          <w:tcPr>
            <w:tcW w:type="dxa" w:w="1700"/>
            <w:shd w:fill="F7F9FB" w:val="clear"/>
            <w:tcMar>
              <w:top w:type="dxa" w:w="90"/>
              <w:left w:type="dxa" w:w="120"/>
              <w:bottom w:type="dxa" w:w="90"/>
              <w:right w:type="dxa" w:w="120"/>
            </w:tcMar>
          </w:tcPr>
          <w:p>
            <w:pPr>
              <w:spacing w:after="0"/>
            </w:pPr>
            <w:r>
              <w:rPr>
                <w:rFonts w:ascii="Consolas" w:cs="Consolas" w:eastAsia="Consolas" w:hAnsi="Consolas"/>
                <w:b w:val="false"/>
                <w:bCs w:val="false"/>
                <w:color w:val="1F2933"/>
                <w:sz w:val="19"/>
                <w:szCs w:val="19"/>
              </w:rPr>
              <w:t xml:space="preserve">StackTableList (STLL)</w:t>
            </w:r>
          </w:p>
        </w:tc>
        <w:tc>
          <w:tcPr>
            <w:tcW w:type="dxa" w:w="15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TableSlot_STLL</w:t>
            </w:r>
          </w:p>
        </w:tc>
        <w:tc>
          <w:tcPr>
            <w:tcW w:type="dxa" w:w="21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Fixed internal pool[STACK_TABLE_CAPACITY] + free list</w:t>
            </w:r>
          </w:p>
        </w:tc>
        <w:tc>
          <w:tcPr>
            <w:tcW w:type="dxa" w:w="2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Fixed capacity, zero-malloc, linked-list semantics</w:t>
            </w:r>
          </w:p>
        </w:tc>
        <w:tc>
          <w:tcPr>
            <w:tcW w:type="dxa" w:w="20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Linked-list behavior without heap allocation</w:t>
            </w:r>
          </w:p>
        </w:tc>
      </w:tr>
      <w:tr>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F2933"/>
                <w:sz w:val="19"/>
                <w:szCs w:val="19"/>
              </w:rPr>
              <w:t xml:space="preserve">TableMap (HM)</w:t>
            </w:r>
          </w:p>
        </w:tc>
        <w:tc>
          <w:tcPr>
            <w:tcW w:type="dxa" w:w="15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TableSlot_HM</w:t>
            </w:r>
          </w:p>
        </w:tc>
        <w:tc>
          <w:tcPr>
            <w:tcW w:type="dxa" w:w="21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Fixed pool[HASH_POOL_CAPACITY] + bucket chains</w:t>
            </w:r>
          </w:p>
        </w:tc>
        <w:tc>
          <w:tcPr>
            <w:tcW w:type="dxa" w:w="2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Fixed capacity, chained hashing</w:t>
            </w:r>
          </w:p>
        </w:tc>
        <w:tc>
          <w:tcPr>
            <w:tcW w:type="dxa" w:w="20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Fast contains/insert/remove by pointer identity</w:t>
            </w:r>
          </w:p>
        </w:tc>
      </w:tr>
    </w:tbl>
    <w:p>
      <w:pPr>
        <w:spacing w:after="160"/>
      </w:pPr>
    </w:p>
    <w:p>
      <w:pPr>
        <w:spacing w:after="160"/>
      </w:pPr>
      <w:r>
        <w:rPr>
          <w:rFonts w:ascii="Calibri" w:cs="Calibri" w:eastAsia="Calibri" w:hAnsi="Calibri"/>
          <w:b/>
          <w:bCs/>
          <w:i w:val="false"/>
          <w:iCs w:val="false"/>
          <w:color w:val="1F2933"/>
          <w:sz w:val="22"/>
          <w:szCs w:val="22"/>
        </w:rPr>
        <w:t xml:space="preserve">If you only remember one paragraph from this chapter, remember this: </w:t>
      </w:r>
      <w:r>
        <w:rPr>
          <w:rFonts w:ascii="Calibri" w:cs="Calibri" w:eastAsia="Calibri" w:hAnsi="Calibri"/>
          <w:b w:val="false"/>
          <w:bCs w:val="false"/>
          <w:i w:val="false"/>
          <w:iCs w:val="false"/>
          <w:color w:val="1F2933"/>
          <w:sz w:val="22"/>
          <w:szCs w:val="22"/>
        </w:rPr>
        <w:t xml:space="preserve">reach for Table (DA) by default — it's the general-purpose container and the one most of the rest of the manual assumes you're comfortable with. Drop to TableStack when the size is known and fixed and you want zero heap traffic on a hot path. Reach for TableList when you're inserting and removing from the middle a lot and don't mind heap nodes. Reach for StackTableList when you want that same middle-insert behavior but on a hard memory budget. Reach for TableMap the moment the question you're asking is "do I already have this pointer?" rather than "give me the third element."</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9360"/>
      </w:tblGrid>
      <w:tr>
        <w:trPr>
          <w:tblHeader/>
        </w:trPr>
        <w:tc>
          <w:tcPr>
            <w:tcW w:type="dxa" w:w="93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Naming convention</w:t>
            </w:r>
          </w:p>
        </w:tc>
      </w:tr>
      <w:tr>
        <w:tc>
          <w:tcPr>
            <w:tcW w:type="dxa" w:w="93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Function names use a return-type prefix: b = bool, i/u = int/uint, d = double, s = struct/slot/string return, t = generic/typed value, v = void. Suffixes identify the container: Table (DA), Stack (SA), List (LL), StackList (STLL, prefixed tStack…), Map (HM).</w:t>
            </w:r>
          </w:p>
        </w:tc>
      </w:tr>
    </w:tbl>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2. System Requirements</w:t>
      </w:r>
    </w:p>
    <w:p>
      <w:pPr>
        <w:spacing w:after="160"/>
      </w:pPr>
      <w:r>
        <w:rPr>
          <w:rFonts w:ascii="Calibri" w:cs="Calibri" w:eastAsia="Calibri" w:hAnsi="Calibri"/>
          <w:color w:val="1F2933"/>
          <w:sz w:val="22"/>
          <w:szCs w:val="22"/>
        </w:rPr>
        <w:t xml:space="preserve">Nothing here is exotic — if you already have a Visual Studio or MinGW toolchain on a Windows machine, you almost certainly already meet every row in this table.</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Requirement</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Operating system</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Windows (the installer writes to HKEY_CURRENT_USER\Environment and uses Win32 APIs; no admin rights are required).</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Compiler — MSVC</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Visual Studio "x64 Native Tools" or "x86 Native Tools" Command Prompt (cl.exe). Architecture is taken from the environment the prompt sets up (VSCMD_ARG_TGT_ARCH).</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Compiler — MinGW</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mingw-w64 (64-bit, e.g. at C:\mingw64) and/or classic mingw.org gcc (32-bit, e.g. at C:\MinGW). Either or both may be installed.</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Language standard</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C11 (library sources) / C++17 (installer only, if built from source).</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Disk / privileges</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No admin rights needed for install; everything is scoped to the current user profile.</w:t>
            </w:r>
          </w:p>
        </w:tc>
      </w:tr>
    </w:tbl>
    <w:tbl>
      <w:tblPr>
        <w:tblW w:type="dxa" w:w="9360"/>
        <w:tblBorders>
          <w:top w:val="single" w:color="AFC9DD" w:sz="4"/>
          <w:left w:val="single" w:color="AFC9DD" w:sz="4"/>
          <w:bottom w:val="single" w:color="AFC9DD" w:sz="4"/>
          <w:right w:val="single" w:color="AFC9DD" w:sz="4"/>
          <w:insideH w:val="single" w:color="AFC9DD" w:sz="4"/>
          <w:insideV w:val="single" w:color="AFC9DD" w:sz="4"/>
        </w:tblBorders>
      </w:tblPr>
      <w:tblGrid>
        <w:gridCol w:w="9360"/>
      </w:tblGrid>
      <w:tr>
        <w:tc>
          <w:tcPr>
            <w:tcW w:type="dxa" w:w="9360"/>
            <w:shd w:fill="EAF2F8" w:val="clear"/>
            <w:tcMar>
              <w:top w:type="dxa" w:w="140"/>
              <w:left w:type="dxa" w:w="200"/>
              <w:bottom w:type="dxa" w:w="160"/>
              <w:right w:type="dxa" w:w="200"/>
            </w:tcMar>
          </w:tcPr>
          <w:p>
            <w:pPr>
              <w:spacing w:after="80"/>
            </w:pPr>
            <w:r>
              <w:rPr>
                <w:rFonts w:ascii="Calibri" w:cs="Calibri" w:eastAsia="Calibri" w:hAnsi="Calibri"/>
                <w:b/>
                <w:bCs/>
                <w:color w:val="2E6F9E"/>
                <w:sz w:val="22"/>
                <w:szCs w:val="22"/>
              </w:rPr>
              <w:t xml:space="preserve">? </w:t>
            </w:r>
            <w:r>
              <w:rPr>
                <w:rFonts w:ascii="Calibri" w:cs="Calibri" w:eastAsia="Calibri" w:hAnsi="Calibri"/>
                <w:b/>
                <w:bCs/>
                <w:color w:val="2E6F9E"/>
                <w:sz w:val="22"/>
                <w:szCs w:val="22"/>
              </w:rPr>
              <w:t xml:space="preserve">Why Windows-only?</w:t>
            </w:r>
          </w:p>
          <w:p>
            <w:pPr>
              <w:spacing w:after="0"/>
            </w:pPr>
            <w:r>
              <w:rPr>
                <w:rFonts w:ascii="Calibri" w:cs="Calibri" w:eastAsia="Calibri" w:hAnsi="Calibri"/>
                <w:b w:val="false"/>
                <w:bCs w:val="false"/>
                <w:i w:val="false"/>
                <w:iCs w:val="false"/>
                <w:color w:val="2B3A47"/>
                <w:sz w:val="21"/>
                <w:szCs w:val="21"/>
              </w:rPr>
              <w:t xml:space="preserve">The installer and wrapper scripts are Win32-specific — they write registry environment variables and know about MSVC/MinGW install conventions on Windows. The library source itself (table.c / table.h) is plain, portable C11 with no Windows dependency; nothing stops you from dropping it into a Linux or macOS build by hand, you'd just be doing the toolchain wiring yourself instead of letting installer.exe do it.</w:t>
            </w:r>
          </w:p>
        </w:tc>
      </w:tr>
    </w:tbl>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3. Installation</w:t>
      </w:r>
    </w:p>
    <w:p>
      <w:pPr>
        <w:spacing w:after="160"/>
      </w:pPr>
      <w:r>
        <w:rPr>
          <w:rFonts w:ascii="Calibri" w:cs="Calibri" w:eastAsia="Calibri" w:hAnsi="Calibri"/>
          <w:color w:val="1F2933"/>
          <w:sz w:val="22"/>
          <w:szCs w:val="22"/>
        </w:rPr>
        <w:t xml:space="preserve">TableSDK is distributed as a single installer.exe. table.h and every prebuilt static library variant are embedded inside the executable as resources at build time, so nothing else needs to travel alongside it — copying installer.exe to a machine and running it is sufficient. There's no separate download for the header, no separate .lib you might forget, and no installer dependency on the internet.</w:t>
      </w:r>
    </w:p>
    <w:p>
      <w:pPr>
        <w:pStyle w:val="Heading2"/>
        <w:spacing w:after="140" w:before="320"/>
      </w:pPr>
      <w:r>
        <w:rPr>
          <w:rFonts w:ascii="Calibri" w:cs="Calibri" w:eastAsia="Calibri" w:hAnsi="Calibri"/>
          <w:b/>
          <w:bCs/>
          <w:color w:val="13293D"/>
          <w:sz w:val="26"/>
          <w:szCs w:val="26"/>
        </w:rPr>
        <w:t xml:space="preserve">3.1 What the installer does</w:t>
      </w:r>
    </w:p>
    <w:p>
      <w:pPr>
        <w:pStyle w:val="ListParagraph"/>
        <w:numPr>
          <w:ilvl w:val="0"/>
          <w:numId w:val="2"/>
        </w:numPr>
        <w:spacing w:after="100"/>
      </w:pPr>
      <w:r>
        <w:rPr>
          <w:rFonts w:ascii="Calibri" w:cs="Calibri" w:eastAsia="Calibri" w:hAnsi="Calibri"/>
          <w:color w:val="1F2933"/>
          <w:sz w:val="22"/>
          <w:szCs w:val="22"/>
        </w:rPr>
        <w:t xml:space="preserve">Lets you choose an install directory (default: %LOCALAPPDATA%\TableSDK) and which toolchains/architectures to install for.</w:t>
      </w:r>
    </w:p>
    <w:p>
      <w:pPr>
        <w:pStyle w:val="ListParagraph"/>
        <w:numPr>
          <w:ilvl w:val="0"/>
          <w:numId w:val="2"/>
        </w:numPr>
        <w:spacing w:after="100"/>
      </w:pPr>
      <w:r>
        <w:rPr>
          <w:rFonts w:ascii="Calibri" w:cs="Calibri" w:eastAsia="Calibri" w:hAnsi="Calibri"/>
          <w:color w:val="1F2933"/>
          <w:sz w:val="22"/>
          <w:szCs w:val="22"/>
        </w:rPr>
        <w:t xml:space="preserve">Extracts table.h into &lt;install&gt;\include, and whichever of the prebuilt libraries are non-empty (a 0-byte embedded resource means that architecture was never built) into the paths below.</w:t>
      </w:r>
    </w:p>
    <w:p>
      <w:pPr>
        <w:pBdr>
          <w:top w:val="single" w:color="D7DDE3" w:sz="4" w:space="8"/>
          <w:bottom w:val="single" w:color="D7DDE3" w:sz="4" w:space="8"/>
          <w:left w:val="single" w:color="D7DDE3" w:sz="4" w:space="8"/>
          <w:right w:val="single" w:color="D7DDE3" w:sz="4" w:space="8"/>
        </w:pBdr>
        <w:shd w:fill="F4F6F8" w:val="clear"/>
        <w:spacing w:after="200" w:before="120"/>
      </w:pPr>
      <w:r>
        <w:rPr>
          <w:rFonts w:ascii="Consolas" w:cs="Consolas" w:eastAsia="Consolas" w:hAnsi="Consolas"/>
          <w:color w:val="24313F"/>
          <w:sz w:val="19"/>
          <w:szCs w:val="19"/>
        </w:rPr>
        <w:t xml:space="preserve">&lt;install&gt;\lib\msvc\x64\table.lib</w:t>
      </w:r>
      <w:r>
        <w:rPr>
          <w:rFonts w:ascii="Consolas" w:cs="Consolas" w:eastAsia="Consolas" w:hAnsi="Consolas"/>
          <w:color w:val="24313F"/>
          <w:sz w:val="19"/>
          <w:szCs w:val="19"/>
        </w:rPr>
        <w:br/>
        <w:t xml:space="preserve">&lt;install&gt;\lib\msvc\x86\table.lib</w:t>
      </w:r>
      <w:r>
        <w:rPr>
          <w:rFonts w:ascii="Consolas" w:cs="Consolas" w:eastAsia="Consolas" w:hAnsi="Consolas"/>
          <w:color w:val="24313F"/>
          <w:sz w:val="19"/>
          <w:szCs w:val="19"/>
        </w:rPr>
        <w:br/>
        <w:t xml:space="preserve">&lt;install&gt;\lib\mingw\x64\libtable.a</w:t>
      </w:r>
      <w:r>
        <w:rPr>
          <w:rFonts w:ascii="Consolas" w:cs="Consolas" w:eastAsia="Consolas" w:hAnsi="Consolas"/>
          <w:color w:val="24313F"/>
          <w:sz w:val="19"/>
          <w:szCs w:val="19"/>
        </w:rPr>
        <w:br/>
        <w:t xml:space="preserve">&lt;install&gt;\lib\mingw\x86\libtable.a</w:t>
      </w:r>
    </w:p>
    <w:p>
      <w:pPr>
        <w:spacing w:after="160"/>
      </w:pPr>
      <w:r>
        <w:rPr>
          <w:rFonts w:ascii="Calibri" w:cs="Calibri" w:eastAsia="Calibri" w:hAnsi="Calibri"/>
          <w:color w:val="1F2933"/>
          <w:sz w:val="22"/>
          <w:szCs w:val="22"/>
        </w:rPr>
        <w:t xml:space="preserve">It then updates the current user's environment (HKEY_CURRENT_USER\Environment) so a plain compile just works, with no extra include/lib flags:</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2000"/>
        <w:gridCol w:w="2600"/>
        <w:gridCol w:w="4760"/>
      </w:tblGrid>
      <w:tr>
        <w:trPr>
          <w:tblHeader/>
        </w:trPr>
        <w:tc>
          <w:tcPr>
            <w:tcW w:type="dxa" w:w="20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Variable</w:t>
            </w:r>
          </w:p>
        </w:tc>
        <w:tc>
          <w:tcPr>
            <w:tcW w:type="dxa" w:w="26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Value appended</w:t>
            </w:r>
          </w:p>
        </w:tc>
        <w:tc>
          <w:tcPr>
            <w:tcW w:type="dxa" w:w="47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Applies to</w:t>
            </w:r>
          </w:p>
        </w:tc>
      </w:tr>
      <w:tr>
        <w:tc>
          <w:tcPr>
            <w:tcW w:type="dxa" w:w="20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INCLUDE</w:t>
            </w:r>
          </w:p>
        </w:tc>
        <w:tc>
          <w:tcPr>
            <w:tcW w:type="dxa" w:w="26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&lt;install&gt;\include</w:t>
            </w:r>
          </w:p>
        </w:tc>
        <w:tc>
          <w:tcPr>
            <w:tcW w:type="dxa" w:w="47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MSVC (cl.exe)</w:t>
            </w:r>
          </w:p>
        </w:tc>
      </w:tr>
      <w:tr>
        <w:tc>
          <w:tcPr>
            <w:tcW w:type="dxa" w:w="20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LIB</w:t>
            </w:r>
          </w:p>
        </w:tc>
        <w:tc>
          <w:tcPr>
            <w:tcW w:type="dxa" w:w="26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&lt;install&gt;\lib\msvc\x64 and \x86 (both, safely)</w:t>
            </w:r>
          </w:p>
        </w:tc>
        <w:tc>
          <w:tcPr>
            <w:tcW w:type="dxa" w:w="47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MSVC (cl.exe / link.exe)</w:t>
            </w:r>
          </w:p>
        </w:tc>
      </w:tr>
      <w:tr>
        <w:tc>
          <w:tcPr>
            <w:tcW w:type="dxa" w:w="20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C_INCLUDE_PATH</w:t>
            </w:r>
          </w:p>
        </w:tc>
        <w:tc>
          <w:tcPr>
            <w:tcW w:type="dxa" w:w="26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&lt;install&gt;\include</w:t>
            </w:r>
          </w:p>
        </w:tc>
        <w:tc>
          <w:tcPr>
            <w:tcW w:type="dxa" w:w="47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MinGW gcc</w:t>
            </w:r>
          </w:p>
        </w:tc>
      </w:tr>
      <w:tr>
        <w:tc>
          <w:tcPr>
            <w:tcW w:type="dxa" w:w="20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CPLUS_INCLUDE_PATH</w:t>
            </w:r>
          </w:p>
        </w:tc>
        <w:tc>
          <w:tcPr>
            <w:tcW w:type="dxa" w:w="26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&lt;install&gt;\include</w:t>
            </w:r>
          </w:p>
        </w:tc>
        <w:tc>
          <w:tcPr>
            <w:tcW w:type="dxa" w:w="47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MinGW g++</w:t>
            </w:r>
          </w:p>
        </w:tc>
      </w:tr>
      <w:tr>
        <w:tc>
          <w:tcPr>
            <w:tcW w:type="dxa" w:w="20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LIBRARY_PATH</w:t>
            </w:r>
          </w:p>
        </w:tc>
        <w:tc>
          <w:tcPr>
            <w:tcW w:type="dxa" w:w="26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&lt;install&gt;\lib\mingw\x64 OR \x86 (one, auto-detected)</w:t>
            </w:r>
          </w:p>
        </w:tc>
        <w:tc>
          <w:tcPr>
            <w:tcW w:type="dxa" w:w="47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MinGW gcc/g++</w:t>
            </w:r>
          </w:p>
        </w:tc>
      </w:tr>
      <w:tr>
        <w:tc>
          <w:tcPr>
            <w:tcW w:type="dxa" w:w="20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PATH</w:t>
            </w:r>
          </w:p>
        </w:tc>
        <w:tc>
          <w:tcPr>
            <w:tcW w:type="dxa" w:w="26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&lt;install&gt;\bin (the gcc32/64, g++32/64 wrapper scripts)</w:t>
            </w:r>
          </w:p>
        </w:tc>
        <w:tc>
          <w:tcPr>
            <w:tcW w:type="dxa" w:w="47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MinGW, any architecture, by command name</w:t>
            </w:r>
          </w:p>
        </w:tc>
      </w:tr>
    </w:tbl>
    <w:tbl>
      <w:tblPr>
        <w:tblW w:type="dxa" w:w="9360"/>
        <w:tblBorders>
          <w:top w:val="single" w:color="AFC9DD" w:sz="4"/>
          <w:left w:val="single" w:color="AFC9DD" w:sz="4"/>
          <w:bottom w:val="single" w:color="AFC9DD" w:sz="4"/>
          <w:right w:val="single" w:color="AFC9DD" w:sz="4"/>
          <w:insideH w:val="single" w:color="AFC9DD" w:sz="4"/>
          <w:insideV w:val="single" w:color="AFC9DD" w:sz="4"/>
        </w:tblBorders>
      </w:tblPr>
      <w:tblGrid>
        <w:gridCol w:w="9360"/>
      </w:tblGrid>
      <w:tr>
        <w:tc>
          <w:tcPr>
            <w:tcW w:type="dxa" w:w="9360"/>
            <w:shd w:fill="EAF2F8" w:val="clear"/>
            <w:tcMar>
              <w:top w:type="dxa" w:w="140"/>
              <w:left w:type="dxa" w:w="200"/>
              <w:bottom w:type="dxa" w:w="160"/>
              <w:right w:type="dxa" w:w="200"/>
            </w:tcMar>
          </w:tcPr>
          <w:p>
            <w:pPr>
              <w:spacing w:after="80"/>
            </w:pPr>
            <w:r>
              <w:rPr>
                <w:rFonts w:ascii="Calibri" w:cs="Calibri" w:eastAsia="Calibri" w:hAnsi="Calibri"/>
                <w:b/>
                <w:bCs/>
                <w:color w:val="2E6F9E"/>
                <w:sz w:val="22"/>
                <w:szCs w:val="22"/>
              </w:rPr>
              <w:t xml:space="preserve">? </w:t>
            </w:r>
            <w:r>
              <w:rPr>
                <w:rFonts w:ascii="Calibri" w:cs="Calibri" w:eastAsia="Calibri" w:hAnsi="Calibri"/>
                <w:b/>
                <w:bCs/>
                <w:color w:val="2E6F9E"/>
                <w:sz w:val="22"/>
                <w:szCs w:val="22"/>
              </w:rPr>
              <w:t xml:space="preserve">Why can MSVC keep both architectures on LIB, but MinGW can't?</w:t>
            </w:r>
          </w:p>
          <w:p>
            <w:pPr>
              <w:spacing w:after="0"/>
            </w:pPr>
            <w:r>
              <w:rPr>
                <w:rFonts w:ascii="Calibri" w:cs="Calibri" w:eastAsia="Calibri" w:hAnsi="Calibri"/>
                <w:b w:val="false"/>
                <w:bCs w:val="false"/>
                <w:i w:val="false"/>
                <w:iCs w:val="false"/>
                <w:color w:val="2B3A47"/>
                <w:sz w:val="21"/>
                <w:szCs w:val="21"/>
              </w:rPr>
              <w:t xml:space="preserve">table.h auto-links via #pragma comment(lib, "table.lib") for x64 and #pragma comment(lib, "table_x86.lib") for x86 — two distinct filenames chosen by the compiler's own _M_X64/_M_IX86 macros, so link.exe can never pick the wrong architecture's library even with both on LIB. GNU ld has no equivalent auto-link mechanism, and does not skip a wrong-architecture archive and keep searching the rest of LIBRARY_PATH — it opens the first libtable.a it finds by directory order and fails with a plain "undefined reference" error if that copy is the wrong architecture. Because both MinGW architectures share the same filename, only one mingw\&lt;arch&gt; directory can safely sit on LIBRARY_PATH at a time; the installer runs gcc -dumpmachine to detect which architecture is actually on PATH and wires up only that one. If gcc.exe isn't on PATH yet at install time, it defaults to x64 and says so in the post-install dialog — re-run the installer once MinGW is reachable and it will pick correctly.</w:t>
            </w:r>
          </w:p>
        </w:tc>
      </w:tr>
    </w:tbl>
    <w:p>
      <w:pPr>
        <w:pStyle w:val="Heading2"/>
        <w:spacing w:after="140" w:before="320"/>
      </w:pPr>
      <w:r>
        <w:rPr>
          <w:rFonts w:ascii="Calibri" w:cs="Calibri" w:eastAsia="Calibri" w:hAnsi="Calibri"/>
          <w:b/>
          <w:bCs/>
          <w:color w:val="13293D"/>
          <w:sz w:val="26"/>
          <w:szCs w:val="26"/>
        </w:rPr>
        <w:t xml:space="preserve">3.2 Verifying the install</w:t>
      </w:r>
    </w:p>
    <w:p>
      <w:pPr>
        <w:pStyle w:val="ListParagraph"/>
        <w:numPr>
          <w:ilvl w:val="0"/>
          <w:numId w:val="2"/>
        </w:numPr>
        <w:spacing w:after="100"/>
      </w:pPr>
      <w:r>
        <w:rPr>
          <w:rFonts w:ascii="Calibri" w:cs="Calibri" w:eastAsia="Calibri" w:hAnsi="Calibri"/>
          <w:color w:val="1F2933"/>
          <w:sz w:val="22"/>
          <w:szCs w:val="22"/>
        </w:rPr>
        <w:t xml:space="preserve">Open a new command prompt (environment changes only apply to newly-started processes).</w:t>
      </w:r>
    </w:p>
    <w:p>
      <w:pPr>
        <w:pStyle w:val="ListParagraph"/>
        <w:numPr>
          <w:ilvl w:val="0"/>
          <w:numId w:val="2"/>
        </w:numPr>
        <w:spacing w:after="100"/>
      </w:pPr>
      <w:r>
        <w:rPr>
          <w:rFonts w:ascii="Calibri" w:cs="Calibri" w:eastAsia="Calibri" w:hAnsi="Calibri"/>
          <w:color w:val="1F2933"/>
          <w:sz w:val="22"/>
          <w:szCs w:val="22"/>
        </w:rPr>
        <w:t xml:space="preserve">MSVC: from a Native Tools prompt, `cl /c hello.c` should compile and auto-link table.lib without any /I or /link flags.</w:t>
      </w:r>
    </w:p>
    <w:p>
      <w:pPr>
        <w:pStyle w:val="ListParagraph"/>
        <w:numPr>
          <w:ilvl w:val="0"/>
          <w:numId w:val="2"/>
        </w:numPr>
        <w:spacing w:after="100"/>
      </w:pPr>
      <w:r>
        <w:rPr>
          <w:rFonts w:ascii="Calibri" w:cs="Calibri" w:eastAsia="Calibri" w:hAnsi="Calibri"/>
          <w:color w:val="1F2933"/>
          <w:sz w:val="22"/>
          <w:szCs w:val="22"/>
        </w:rPr>
        <w:t xml:space="preserve">MinGW: `gcc hello.c -ltable -o hello.exe` should compile and link without an explicit -I or -L flag.</w:t>
      </w:r>
    </w:p>
    <w:tbl>
      <w:tblPr>
        <w:tblW w:type="dxa" w:w="9360"/>
        <w:tblBorders>
          <w:top w:val="single" w:color="AFC9DD" w:sz="4"/>
          <w:left w:val="single" w:color="AFC9DD" w:sz="4"/>
          <w:bottom w:val="single" w:color="AFC9DD" w:sz="4"/>
          <w:right w:val="single" w:color="AFC9DD" w:sz="4"/>
          <w:insideH w:val="single" w:color="AFC9DD" w:sz="4"/>
          <w:insideV w:val="single" w:color="AFC9DD" w:sz="4"/>
        </w:tblBorders>
      </w:tblPr>
      <w:tblGrid>
        <w:gridCol w:w="9360"/>
      </w:tblGrid>
      <w:tr>
        <w:tc>
          <w:tcPr>
            <w:tcW w:type="dxa" w:w="9360"/>
            <w:shd w:fill="EAF2F8" w:val="clear"/>
            <w:tcMar>
              <w:top w:type="dxa" w:w="140"/>
              <w:left w:type="dxa" w:w="200"/>
              <w:bottom w:type="dxa" w:w="160"/>
              <w:right w:type="dxa" w:w="200"/>
            </w:tcMar>
          </w:tcPr>
          <w:p>
            <w:pPr>
              <w:spacing w:after="80"/>
            </w:pPr>
            <w:r>
              <w:rPr>
                <w:rFonts w:ascii="Calibri" w:cs="Calibri" w:eastAsia="Calibri" w:hAnsi="Calibri"/>
                <w:b/>
                <w:bCs/>
                <w:color w:val="2E6F9E"/>
                <w:sz w:val="22"/>
                <w:szCs w:val="22"/>
              </w:rPr>
              <w:t xml:space="preserve">? </w:t>
            </w:r>
            <w:r>
              <w:rPr>
                <w:rFonts w:ascii="Calibri" w:cs="Calibri" w:eastAsia="Calibri" w:hAnsi="Calibri"/>
                <w:b/>
                <w:bCs/>
                <w:color w:val="2E6F9E"/>
                <w:sz w:val="22"/>
                <w:szCs w:val="22"/>
              </w:rPr>
              <w:t xml:space="preserve">What are gcc32.bat / gcc64.bat / g++32.bat / g++64.bat, and do I need them?</w:t>
            </w:r>
          </w:p>
          <w:p>
            <w:pPr>
              <w:spacing w:after="0"/>
            </w:pPr>
            <w:r>
              <w:rPr>
                <w:rFonts w:ascii="Calibri" w:cs="Calibri" w:eastAsia="Calibri" w:hAnsi="Calibri"/>
                <w:b w:val="false"/>
                <w:bCs w:val="false"/>
                <w:i w:val="false"/>
                <w:iCs w:val="false"/>
                <w:color w:val="2B3A47"/>
                <w:sz w:val="21"/>
                <w:szCs w:val="21"/>
              </w:rPr>
              <w:t xml:space="preserve">You don't need them — the environment variables in §3.1 already make plain `gcc`/`g++`/`cl` work. They exist for one specific situation: a machine with both 32-bit and 64-bit MinGW installed, where LIBRARY_PATH can only point at one architecture at a time (see the box above). Running `gcc64 file.c -o file.exe` instead of `gcc` sidesteps the ambiguity entirely — the wrapper hardcodes its own compiler's full path plus an explicit -I/-L/-ltable pointed at one architecture, so it works regardless of what LIBRARY_PATH currently contains. installer.exe generates and deploys these four scripts to &lt;install&gt;\bin and adds that folder to PATH automatically, using the same default MinGW locations (C:\MinGW\bin, C:\mingw64\bin) that build.bat assumes. If your MinGW installs live somewhere else, you'll want the two paths edited in both places — see the note in §4.3.</w:t>
            </w:r>
          </w:p>
        </w:tc>
      </w:tr>
    </w:tbl>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4. Building From Source (build.bat)</w:t>
      </w:r>
    </w:p>
    <w:p>
      <w:pPr>
        <w:spacing w:after="160"/>
      </w:pPr>
      <w:r>
        <w:rPr>
          <w:rFonts w:ascii="Calibri" w:cs="Calibri" w:eastAsia="Calibri" w:hAnsi="Calibri"/>
          <w:color w:val="1F2933"/>
          <w:sz w:val="22"/>
          <w:szCs w:val="22"/>
        </w:rPr>
        <w:t xml:space="preserve">You only need this chapter if you're modifying the library itself, adding a new target architecture, or preparing a build for a machine that will never see the installer.exe distribution. If you just want to write code against TableSDK, §3 already gave you everything you need — feel free to skip ahead to §7.</w:t>
      </w:r>
    </w:p>
    <w:p>
      <w:pPr>
        <w:spacing w:after="160"/>
      </w:pPr>
      <w:r>
        <w:rPr>
          <w:rFonts w:ascii="Calibri" w:cs="Calibri" w:eastAsia="Calibri" w:hAnsi="Calibri"/>
          <w:color w:val="1F2933"/>
          <w:sz w:val="22"/>
          <w:szCs w:val="22"/>
        </w:rPr>
        <w:t xml:space="preserve">build.bat is a single, idempotent, additive build script. It can be run from any of the supported prompts, in any order, and each run only adds new architecture/toolchain outputs to payload\ — it never removes what a previous run already staged there. That's what lets you build MSVC x64, then re-open a plain cmd.exe for MinGW, then an x86 Native Tools prompt, accumulating a complete payload across several separate runs instead of needing every toolchain available in one shell at once.</w:t>
      </w:r>
    </w:p>
    <w:p>
      <w:pPr>
        <w:pStyle w:val="Heading2"/>
        <w:spacing w:after="140" w:before="320"/>
      </w:pPr>
      <w:r>
        <w:rPr>
          <w:rFonts w:ascii="Calibri" w:cs="Calibri" w:eastAsia="Calibri" w:hAnsi="Calibri"/>
          <w:b/>
          <w:bCs/>
          <w:color w:val="13293D"/>
          <w:sz w:val="26"/>
          <w:szCs w:val="26"/>
        </w:rPr>
        <w:t xml:space="preserve">4.1 Source of truth and sync chain</w:t>
      </w:r>
    </w:p>
    <w:p>
      <w:pPr>
        <w:spacing w:after="160"/>
      </w:pPr>
      <w:r>
        <w:rPr>
          <w:rFonts w:ascii="Calibri" w:cs="Calibri" w:eastAsia="Calibri" w:hAnsi="Calibri"/>
          <w:color w:val="1F2933"/>
          <w:sz w:val="22"/>
          <w:szCs w:val="22"/>
        </w:rPr>
        <w:t xml:space="preserve">source\table.h / source\table.c, if present, are copied over include\table.h and src\table.c at the start of every run, so a fix made in source\ can never be silently left out of a build — there's exactly one place to make an edit, and everything downstream of it stays in sync automatically:</w:t>
      </w:r>
    </w:p>
    <w:p>
      <w:pPr>
        <w:pBdr>
          <w:top w:val="single" w:color="D7DDE3" w:sz="4" w:space="8"/>
          <w:bottom w:val="single" w:color="D7DDE3" w:sz="4" w:space="8"/>
          <w:left w:val="single" w:color="D7DDE3" w:sz="4" w:space="8"/>
          <w:right w:val="single" w:color="D7DDE3" w:sz="4" w:space="8"/>
        </w:pBdr>
        <w:shd w:fill="F4F6F8" w:val="clear"/>
        <w:spacing w:after="200" w:before="120"/>
      </w:pPr>
      <w:r>
        <w:rPr>
          <w:rFonts w:ascii="Consolas" w:cs="Consolas" w:eastAsia="Consolas" w:hAnsi="Consolas"/>
          <w:color w:val="24313F"/>
          <w:sz w:val="19"/>
          <w:szCs w:val="19"/>
        </w:rPr>
        <w:t xml:space="preserve">source\table.h  →  include\table.h  →  compiled  →  payload\include\table.h</w:t>
      </w:r>
      <w:r>
        <w:rPr>
          <w:rFonts w:ascii="Consolas" w:cs="Consolas" w:eastAsia="Consolas" w:hAnsi="Consolas"/>
          <w:color w:val="24313F"/>
          <w:sz w:val="19"/>
          <w:szCs w:val="19"/>
        </w:rPr>
        <w:br/>
        <w:t xml:space="preserve">source\table.c  →  src\table.c     →  compiled  →  payload\lib\...\&lt;lib&gt;</w:t>
      </w:r>
    </w:p>
    <w:p>
      <w:pPr>
        <w:pStyle w:val="Heading2"/>
        <w:spacing w:after="140" w:before="320"/>
      </w:pPr>
      <w:r>
        <w:rPr>
          <w:rFonts w:ascii="Calibri" w:cs="Calibri" w:eastAsia="Calibri" w:hAnsi="Calibri"/>
          <w:b/>
          <w:bCs/>
          <w:color w:val="13293D"/>
          <w:sz w:val="26"/>
          <w:szCs w:val="26"/>
        </w:rPr>
        <w:t xml:space="preserve">4.2 Build matrix</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2100"/>
        <w:gridCol w:w="2100"/>
        <w:gridCol w:w="2500"/>
        <w:gridCol w:w="2660"/>
      </w:tblGrid>
      <w:tr>
        <w:trPr>
          <w:tblHeader/>
        </w:trPr>
        <w:tc>
          <w:tcPr>
            <w:tcW w:type="dxa" w:w="21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Prompt used</w:t>
            </w:r>
          </w:p>
        </w:tc>
        <w:tc>
          <w:tcPr>
            <w:tcW w:type="dxa" w:w="21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Toolchain / arch</w:t>
            </w:r>
          </w:p>
        </w:tc>
        <w:tc>
          <w:tcPr>
            <w:tcW w:type="dxa" w:w="25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Output</w:t>
            </w:r>
          </w:p>
        </w:tc>
        <w:tc>
          <w:tcPr>
            <w:tcW w:type="dxa" w:w="26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Staged to payload\</w:t>
            </w:r>
          </w:p>
        </w:tc>
      </w:tr>
      <w:tr>
        <w:tc>
          <w:tcPr>
            <w:tcW w:type="dxa" w:w="21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x64 Native Tools Command Prompt for VS</w:t>
            </w:r>
          </w:p>
        </w:tc>
        <w:tc>
          <w:tcPr>
            <w:tcW w:type="dxa" w:w="21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MSVC x64</w:t>
            </w:r>
          </w:p>
        </w:tc>
        <w:tc>
          <w:tcPr>
            <w:tcW w:type="dxa" w:w="25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table.lib</w:t>
            </w:r>
          </w:p>
        </w:tc>
        <w:tc>
          <w:tcPr>
            <w:tcW w:type="dxa" w:w="26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payload\lib\msvc\x64\table.lib</w:t>
            </w:r>
          </w:p>
        </w:tc>
      </w:tr>
      <w:tr>
        <w:tc>
          <w:tcPr>
            <w:tcW w:type="dxa" w:w="21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x86 Native Tools Command Prompt for VS</w:t>
            </w:r>
          </w:p>
        </w:tc>
        <w:tc>
          <w:tcPr>
            <w:tcW w:type="dxa" w:w="21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MSVC x86</w:t>
            </w:r>
          </w:p>
        </w:tc>
        <w:tc>
          <w:tcPr>
            <w:tcW w:type="dxa" w:w="25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table_x86.lib</w:t>
            </w:r>
          </w:p>
        </w:tc>
        <w:tc>
          <w:tcPr>
            <w:tcW w:type="dxa" w:w="26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payload\lib\msvc\x86\table_x86.lib</w:t>
            </w:r>
          </w:p>
        </w:tc>
      </w:tr>
      <w:tr>
        <w:tc>
          <w:tcPr>
            <w:tcW w:type="dxa" w:w="21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plain cmd.exe</w:t>
            </w:r>
          </w:p>
        </w:tc>
        <w:tc>
          <w:tcPr>
            <w:tcW w:type="dxa" w:w="21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MinGW x64 (from %MINGW64_BIN%, default C:\mingw64\bin)</w:t>
            </w:r>
          </w:p>
        </w:tc>
        <w:tc>
          <w:tcPr>
            <w:tcW w:type="dxa" w:w="25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libtable64.a</w:t>
            </w:r>
          </w:p>
        </w:tc>
        <w:tc>
          <w:tcPr>
            <w:tcW w:type="dxa" w:w="26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payload\lib\mingw\x64\libtable64.a</w:t>
            </w:r>
          </w:p>
        </w:tc>
      </w:tr>
      <w:tr>
        <w:tc>
          <w:tcPr>
            <w:tcW w:type="dxa" w:w="21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plain cmd.exe</w:t>
            </w:r>
          </w:p>
        </w:tc>
        <w:tc>
          <w:tcPr>
            <w:tcW w:type="dxa" w:w="21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MinGW x86 (from %MINGW32_BIN%, default C:\MinGW\bin)</w:t>
            </w:r>
          </w:p>
        </w:tc>
        <w:tc>
          <w:tcPr>
            <w:tcW w:type="dxa" w:w="25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libtable32.a</w:t>
            </w:r>
          </w:p>
        </w:tc>
        <w:tc>
          <w:tcPr>
            <w:tcW w:type="dxa" w:w="26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payload\lib\mingw\x86\libtable32.a</w:t>
            </w:r>
          </w:p>
        </w:tc>
      </w:tr>
    </w:tbl>
    <w:tbl>
      <w:tblPr>
        <w:tblW w:type="dxa" w:w="9360"/>
        <w:tblBorders>
          <w:top w:val="single" w:color="AFC9DD" w:sz="4"/>
          <w:left w:val="single" w:color="AFC9DD" w:sz="4"/>
          <w:bottom w:val="single" w:color="AFC9DD" w:sz="4"/>
          <w:right w:val="single" w:color="AFC9DD" w:sz="4"/>
          <w:insideH w:val="single" w:color="AFC9DD" w:sz="4"/>
          <w:insideV w:val="single" w:color="AFC9DD" w:sz="4"/>
        </w:tblBorders>
      </w:tblPr>
      <w:tblGrid>
        <w:gridCol w:w="9360"/>
      </w:tblGrid>
      <w:tr>
        <w:tc>
          <w:tcPr>
            <w:tcW w:type="dxa" w:w="9360"/>
            <w:shd w:fill="EAF2F8" w:val="clear"/>
            <w:tcMar>
              <w:top w:type="dxa" w:w="140"/>
              <w:left w:type="dxa" w:w="200"/>
              <w:bottom w:type="dxa" w:w="160"/>
              <w:right w:type="dxa" w:w="200"/>
            </w:tcMar>
          </w:tcPr>
          <w:p>
            <w:pPr>
              <w:spacing w:after="80"/>
            </w:pPr>
            <w:r>
              <w:rPr>
                <w:rFonts w:ascii="Calibri" w:cs="Calibri" w:eastAsia="Calibri" w:hAnsi="Calibri"/>
                <w:b/>
                <w:bCs/>
                <w:color w:val="2E6F9E"/>
                <w:sz w:val="22"/>
                <w:szCs w:val="22"/>
              </w:rPr>
              <w:t xml:space="preserve">? </w:t>
            </w:r>
            <w:r>
              <w:rPr>
                <w:rFonts w:ascii="Calibri" w:cs="Calibri" w:eastAsia="Calibri" w:hAnsi="Calibri"/>
                <w:b/>
                <w:bCs/>
                <w:color w:val="2E6F9E"/>
                <w:sz w:val="22"/>
                <w:szCs w:val="22"/>
              </w:rPr>
              <w:t xml:space="preserve">Why does build.bat call MinGW by full path instead of just detecting it on PATH?</w:t>
            </w:r>
          </w:p>
          <w:p>
            <w:pPr>
              <w:spacing w:after="0"/>
            </w:pPr>
            <w:r>
              <w:rPr>
                <w:rFonts w:ascii="Calibri" w:cs="Calibri" w:eastAsia="Calibri" w:hAnsi="Calibri"/>
                <w:b w:val="false"/>
                <w:bCs w:val="false"/>
                <w:i w:val="false"/>
                <w:iCs w:val="false"/>
                <w:color w:val="2B3A47"/>
                <w:sz w:val="21"/>
                <w:szCs w:val="21"/>
              </w:rPr>
              <w:t xml:space="preserve">It used to detect it, and that's exactly what broke: classic mingw.org gcc at C:\MinGW\bin reports "mingw32" from `gcc -dumpmachine`, not "i686-w64-mingw32" — so the old prefix-matching logic couldn't tell what architecture it was looking at and silently skipped it. Since the script already knows which architecture lives at which fixed path, it just says so directly instead of asking gcc to confirm something it can't reliably answer. Edit MINGW64_BIN / MINGW32_BIN near the top of build.bat if your installs live elsewhere.</w:t>
            </w:r>
          </w:p>
        </w:tc>
      </w:tr>
    </w:tbl>
    <w:p>
      <w:pPr>
        <w:pStyle w:val="Heading2"/>
        <w:spacing w:after="140" w:before="320"/>
      </w:pPr>
      <w:r>
        <w:rPr>
          <w:rFonts w:ascii="Calibri" w:cs="Calibri" w:eastAsia="Calibri" w:hAnsi="Calibri"/>
          <w:b/>
          <w:bCs/>
          <w:color w:val="13293D"/>
          <w:sz w:val="26"/>
          <w:szCs w:val="26"/>
        </w:rPr>
        <w:t xml:space="preserve">4.3 Wrapper scripts</w:t>
      </w:r>
    </w:p>
    <w:p>
      <w:pPr>
        <w:spacing w:after="160"/>
      </w:pPr>
      <w:r>
        <w:rPr>
          <w:rFonts w:ascii="Calibri" w:cs="Calibri" w:eastAsia="Calibri" w:hAnsi="Calibri"/>
          <w:color w:val="1F2933"/>
          <w:sz w:val="22"/>
          <w:szCs w:val="22"/>
        </w:rPr>
        <w:t xml:space="preserve">Every run (re)generates four architecture-pinned wrapper scripts into payload\bin\, regardless of what that particular run built. Each hardcodes its own compiler's full path plus explicit -I/-L/-ltable flags pointed at that one architecture's install folder, so it's unambiguous no matter what else is on PATH or LIBRARY_PATH:</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Script</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Behavior</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gcc32.bat / gcc64.bat</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Invokes the 32-/64-bit MinGW gcc.exe with -I%LOCALAPPDATA%\TableSDK\include and -L…\lib\mingw\x86 or \x64 -ltable, forwarding all passed arguments.</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g++32.bat / g++64.bat</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Same, calling g++.exe instead of gcc.exe.</w:t>
            </w:r>
          </w:p>
        </w:tc>
      </w:tr>
    </w:tbl>
    <w:p>
      <w:pPr>
        <w:spacing w:after="160"/>
      </w:pPr>
      <w:r>
        <w:rPr>
          <w:rFonts w:ascii="Calibri" w:cs="Calibri" w:eastAsia="Calibri" w:hAnsi="Calibri"/>
          <w:color w:val="1F2933"/>
          <w:sz w:val="22"/>
          <w:szCs w:val="22"/>
        </w:rPr>
        <w:t xml:space="preserve">%LOCALAPPDATA% in the generated wrappers is left unexpanded in the script text and is resolved at the time each wrapper actually runs, so the same generated script works correctly per-user on whatever machine ends up running it.</w:t>
      </w:r>
    </w:p>
    <w:tbl>
      <w:tblPr>
        <w:tblW w:type="dxa" w:w="9360"/>
        <w:tblBorders>
          <w:top w:val="single" w:color="AFC9DD" w:sz="4"/>
          <w:left w:val="single" w:color="AFC9DD" w:sz="4"/>
          <w:bottom w:val="single" w:color="AFC9DD" w:sz="4"/>
          <w:right w:val="single" w:color="AFC9DD" w:sz="4"/>
          <w:insideH w:val="single" w:color="AFC9DD" w:sz="4"/>
          <w:insideV w:val="single" w:color="AFC9DD" w:sz="4"/>
        </w:tblBorders>
      </w:tblPr>
      <w:tblGrid>
        <w:gridCol w:w="9360"/>
      </w:tblGrid>
      <w:tr>
        <w:tc>
          <w:tcPr>
            <w:tcW w:type="dxa" w:w="9360"/>
            <w:shd w:fill="EAF2F8" w:val="clear"/>
            <w:tcMar>
              <w:top w:type="dxa" w:w="140"/>
              <w:left w:type="dxa" w:w="200"/>
              <w:bottom w:type="dxa" w:w="160"/>
              <w:right w:type="dxa" w:w="200"/>
            </w:tcMar>
          </w:tcPr>
          <w:p>
            <w:pPr>
              <w:spacing w:after="80"/>
            </w:pPr>
            <w:r>
              <w:rPr>
                <w:rFonts w:ascii="Calibri" w:cs="Calibri" w:eastAsia="Calibri" w:hAnsi="Calibri"/>
                <w:b/>
                <w:bCs/>
                <w:color w:val="2E6F9E"/>
                <w:sz w:val="22"/>
                <w:szCs w:val="22"/>
              </w:rPr>
              <w:t xml:space="preserve">? </w:t>
            </w:r>
            <w:r>
              <w:rPr>
                <w:rFonts w:ascii="Calibri" w:cs="Calibri" w:eastAsia="Calibri" w:hAnsi="Calibri"/>
                <w:b/>
                <w:bCs/>
                <w:color w:val="2E6F9E"/>
                <w:sz w:val="22"/>
                <w:szCs w:val="22"/>
              </w:rPr>
              <w:t xml:space="preserve">build.bat stages wrappers into payload\bin\ — is that the same copy installer.exe puts on my machine?</w:t>
            </w:r>
          </w:p>
          <w:p>
            <w:pPr>
              <w:spacing w:after="0"/>
            </w:pPr>
            <w:r>
              <w:rPr>
                <w:rFonts w:ascii="Calibri" w:cs="Calibri" w:eastAsia="Calibri" w:hAnsi="Calibri"/>
                <w:b w:val="false"/>
                <w:bCs w:val="false"/>
                <w:i w:val="false"/>
                <w:iCs w:val="false"/>
                <w:color w:val="2B3A47"/>
                <w:sz w:val="21"/>
                <w:szCs w:val="21"/>
              </w:rPr>
              <w:t xml:space="preserve">No, and it's worth knowing the difference. installer.exe does not deploy the payload\bin\ files build.bat staged; instead it generates its own four wrapper scripts independently at install time, using writeWrapper() with the compiler paths hardcoded directly in installer.cpp (C:\MinGW\bin and C:\mingw64\bin by default). In practice the two implementations point at the same default locations, so this is invisible — until you customize MINGW64_BIN / MINGW32_BIN at the top of build.bat for your own machine. That edit only affects what build.bat compiles against; it has no effect on the paths installer.cpp bakes into the wrappers it ships. If you rely on non-default MinGW install locations, that constant needs updating in both places to stay in sync.</w:t>
            </w:r>
          </w:p>
        </w:tc>
      </w:tr>
    </w:tbl>
    <w:p>
      <w:pPr>
        <w:pStyle w:val="Heading2"/>
        <w:spacing w:after="140" w:before="320"/>
      </w:pPr>
      <w:r>
        <w:rPr>
          <w:rFonts w:ascii="Calibri" w:cs="Calibri" w:eastAsia="Calibri" w:hAnsi="Calibri"/>
          <w:b/>
          <w:bCs/>
          <w:color w:val="13293D"/>
          <w:sz w:val="26"/>
          <w:szCs w:val="26"/>
        </w:rPr>
        <w:t xml:space="preserve">4.4 Building installer.exe itself</w:t>
      </w:r>
    </w:p>
    <w:p>
      <w:pPr>
        <w:pStyle w:val="ListParagraph"/>
        <w:numPr>
          <w:ilvl w:val="0"/>
          <w:numId w:val="2"/>
        </w:numPr>
        <w:spacing w:after="100"/>
      </w:pPr>
      <w:r>
        <w:rPr>
          <w:rFonts w:ascii="Calibri" w:cs="Calibri" w:eastAsia="Calibri" w:hAnsi="Calibri"/>
          <w:color w:val="1F2933"/>
          <w:sz w:val="22"/>
          <w:szCs w:val="22"/>
        </w:rPr>
        <w:t xml:space="preserve">copy /Y include\table.h payload\include\table.h stages the header, then installer.exe is built from whatever is currently staged in payload\.</w:t>
      </w:r>
    </w:p>
    <w:p>
      <w:pPr>
        <w:pStyle w:val="ListParagraph"/>
        <w:numPr>
          <w:ilvl w:val="0"/>
          <w:numId w:val="2"/>
        </w:numPr>
        <w:spacing w:after="100"/>
      </w:pPr>
      <w:r>
        <w:rPr>
          <w:rFonts w:ascii="Calibri" w:cs="Calibri" w:eastAsia="Calibri" w:hAnsi="Calibri"/>
          <w:color w:val="1F2933"/>
          <w:sz w:val="22"/>
          <w:szCs w:val="22"/>
        </w:rPr>
        <w:t xml:space="preserve">If cl.exe is available, it is used (rc.exe compiles installer.rc, cl.exe links a Win32 GUI subsystem exe against user32/gdi32/comctl32/shell32/advapi32/ole32).</w:t>
      </w:r>
    </w:p>
    <w:p>
      <w:pPr>
        <w:pStyle w:val="ListParagraph"/>
        <w:numPr>
          <w:ilvl w:val="0"/>
          <w:numId w:val="2"/>
        </w:numPr>
        <w:spacing w:after="100"/>
      </w:pPr>
      <w:r>
        <w:rPr>
          <w:rFonts w:ascii="Calibri" w:cs="Calibri" w:eastAsia="Calibri" w:hAnsi="Calibri"/>
          <w:color w:val="1F2933"/>
          <w:sz w:val="22"/>
          <w:szCs w:val="22"/>
        </w:rPr>
        <w:t xml:space="preserve">Otherwise, mingw64's g++ is preferred if present, falling back to the classic MinGW g++; installer.exe is then linked statically (-static -static-libgcc -static-libstdc++) so it has no runtime DLL dependencies.</w:t>
      </w:r>
    </w:p>
    <w:p>
      <w:pPr>
        <w:pStyle w:val="ListParagraph"/>
        <w:numPr>
          <w:ilvl w:val="0"/>
          <w:numId w:val="2"/>
        </w:numPr>
        <w:spacing w:after="100"/>
      </w:pPr>
      <w:r>
        <w:rPr>
          <w:rFonts w:ascii="Calibri" w:cs="Calibri" w:eastAsia="Calibri" w:hAnsi="Calibri"/>
          <w:color w:val="1F2933"/>
          <w:sz w:val="22"/>
          <w:szCs w:val="22"/>
        </w:rPr>
        <w:t xml:space="preserve">The script reports at the end which of the four library variants are actually embedded and non-empty (table.lib, table_x86.lib, libtable64.a, libtable32.a).</w:t>
      </w:r>
    </w:p>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5. Architecture</w:t>
      </w:r>
    </w:p>
    <w:p>
      <w:pPr>
        <w:spacing w:after="160"/>
      </w:pPr>
      <w:r>
        <w:rPr>
          <w:rFonts w:ascii="Calibri" w:cs="Calibri" w:eastAsia="Calibri" w:hAnsi="Calibri"/>
          <w:color w:val="1F2933"/>
          <w:sz w:val="22"/>
          <w:szCs w:val="22"/>
        </w:rPr>
        <w:t xml:space="preserve">This is the one chapter worth reading slowly even if you never plan to touch table.c — everything in the reference chapters that follow is a direct consequence of the three ideas here.</w:t>
      </w:r>
    </w:p>
    <w:p>
      <w:pPr>
        <w:pStyle w:val="Heading2"/>
        <w:spacing w:after="140" w:before="320"/>
      </w:pPr>
      <w:r>
        <w:rPr>
          <w:rFonts w:ascii="Calibri" w:cs="Calibri" w:eastAsia="Calibri" w:hAnsi="Calibri"/>
          <w:b/>
          <w:bCs/>
          <w:color w:val="13293D"/>
          <w:sz w:val="26"/>
          <w:szCs w:val="26"/>
        </w:rPr>
        <w:t xml:space="preserve">5.1 Memory arena</w:t>
      </w:r>
    </w:p>
    <w:p>
      <w:pPr>
        <w:spacing w:after="160"/>
      </w:pPr>
      <w:r>
        <w:rPr>
          <w:rFonts w:ascii="Calibri" w:cs="Calibri" w:eastAsia="Calibri" w:hAnsi="Calibri"/>
          <w:color w:val="1F2933"/>
          <w:sz w:val="22"/>
          <w:szCs w:val="22"/>
        </w:rPr>
        <w:t xml:space="preserve">Picture the arena as one long shelf of memory, handed out to callers in chunks. Every chunk carved from that shelf gets a small label — a boundary tag — glued to both its head and its foot recording the chunk's size and whether it's currently free. That's the entire trick: because every chunk announces its own size at both ends, the allocator can walk the shelf from one chunk straight to the next without a separate index table, and — critically — when a chunk is freed, it can look at its immediate neighbors' tags and merge with any that are also free (coalescing), so the shelf doesn't slowly fragment into slivers too small to be useful.</w:t>
      </w:r>
    </w:p>
    <w:p>
      <w:pPr>
        <w:spacing w:after="160"/>
      </w:pPr>
      <w:r>
        <w:rPr>
          <w:rFonts w:ascii="Calibri" w:cs="Calibri" w:eastAsia="Calibri" w:hAnsi="Calibri"/>
          <w:color w:val="1F2933"/>
          <w:sz w:val="22"/>
          <w:szCs w:val="22"/>
        </w:rPr>
        <w:t xml:space="preserve">A single global arena, g_MasterArena (a MemoryArena of a flat uint8_t pool plus a capacity), backs the library's heap-owned allocations via this boundary-tag allocator.</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pAllocArena(size_t size)</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Allocates size bytes from g_MasterArena using boundary-tag bookkeeping.</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vFreeArena(void* ptr)</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Releases a previously-allocated arena block back to the pool for reuse.</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vDropArena(void)</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Frees the arena's entire backing memory and un-maps the singleton, so a later vGetTable(…, arena_bytes) can map a fresh one. Only call this after every Table/TableStack/TableMap using the arena has already been dropped — any slot still pointing into the arena becomes dangling the instant this returns.</w:t>
            </w:r>
          </w:p>
        </w:tc>
      </w:tr>
    </w:tbl>
    <w:tbl>
      <w:tblPr>
        <w:tblW w:type="dxa" w:w="9360"/>
        <w:tblBorders>
          <w:top w:val="single" w:color="AFC9DD" w:sz="4"/>
          <w:left w:val="single" w:color="AFC9DD" w:sz="4"/>
          <w:bottom w:val="single" w:color="AFC9DD" w:sz="4"/>
          <w:right w:val="single" w:color="AFC9DD" w:sz="4"/>
          <w:insideH w:val="single" w:color="AFC9DD" w:sz="4"/>
          <w:insideV w:val="single" w:color="AFC9DD" w:sz="4"/>
        </w:tblBorders>
      </w:tblPr>
      <w:tblGrid>
        <w:gridCol w:w="9360"/>
      </w:tblGrid>
      <w:tr>
        <w:tc>
          <w:tcPr>
            <w:tcW w:type="dxa" w:w="9360"/>
            <w:shd w:fill="EAF2F8" w:val="clear"/>
            <w:tcMar>
              <w:top w:type="dxa" w:w="140"/>
              <w:left w:type="dxa" w:w="200"/>
              <w:bottom w:type="dxa" w:w="160"/>
              <w:right w:type="dxa" w:w="200"/>
            </w:tcMar>
          </w:tcPr>
          <w:p>
            <w:pPr>
              <w:spacing w:after="80"/>
            </w:pPr>
            <w:r>
              <w:rPr>
                <w:rFonts w:ascii="Calibri" w:cs="Calibri" w:eastAsia="Calibri" w:hAnsi="Calibri"/>
                <w:b/>
                <w:bCs/>
                <w:color w:val="2E6F9E"/>
                <w:sz w:val="22"/>
                <w:szCs w:val="22"/>
              </w:rPr>
              <w:t xml:space="preserve">? </w:t>
            </w:r>
            <w:r>
              <w:rPr>
                <w:rFonts w:ascii="Calibri" w:cs="Calibri" w:eastAsia="Calibri" w:hAnsi="Calibri"/>
                <w:b/>
                <w:bCs/>
                <w:color w:val="2E6F9E"/>
                <w:sz w:val="22"/>
                <w:szCs w:val="22"/>
              </w:rPr>
              <w:t xml:space="preserve">Do I have to set up the arena before I can use a Table?</w:t>
            </w:r>
          </w:p>
          <w:p>
            <w:pPr>
              <w:spacing w:after="0"/>
            </w:pPr>
            <w:r>
              <w:rPr>
                <w:rFonts w:ascii="Calibri" w:cs="Calibri" w:eastAsia="Calibri" w:hAnsi="Calibri"/>
                <w:b w:val="false"/>
                <w:bCs w:val="false"/>
                <w:i w:val="false"/>
                <w:iCs w:val="false"/>
                <w:color w:val="2B3A47"/>
                <w:sz w:val="21"/>
                <w:szCs w:val="21"/>
              </w:rPr>
              <w:t xml:space="preserve">No. vGetTable() takes an arena_bytes argument and will lazily map the arena on first use — or, if you never give it a nonzero arena size, allocations fall straight through to plain malloc(). The arena is an optimization the library reaches for automatically, not a setup step you own.</w:t>
            </w:r>
          </w:p>
        </w:tc>
      </w:tr>
    </w:tbl>
    <w:tbl>
      <w:tblPr>
        <w:tblW w:type="dxa" w:w="9360"/>
        <w:tblBorders>
          <w:top w:val="single" w:color="AFC9DD" w:sz="4"/>
          <w:left w:val="single" w:color="AFC9DD" w:sz="4"/>
          <w:bottom w:val="single" w:color="AFC9DD" w:sz="4"/>
          <w:right w:val="single" w:color="AFC9DD" w:sz="4"/>
          <w:insideH w:val="single" w:color="AFC9DD" w:sz="4"/>
          <w:insideV w:val="single" w:color="AFC9DD" w:sz="4"/>
        </w:tblBorders>
      </w:tblPr>
      <w:tblGrid>
        <w:gridCol w:w="9360"/>
      </w:tblGrid>
      <w:tr>
        <w:tc>
          <w:tcPr>
            <w:tcW w:type="dxa" w:w="9360"/>
            <w:shd w:fill="EAF2F8" w:val="clear"/>
            <w:tcMar>
              <w:top w:type="dxa" w:w="140"/>
              <w:left w:type="dxa" w:w="200"/>
              <w:bottom w:type="dxa" w:w="160"/>
              <w:right w:type="dxa" w:w="200"/>
            </w:tcMar>
          </w:tcPr>
          <w:p>
            <w:pPr>
              <w:spacing w:after="80"/>
            </w:pPr>
            <w:r>
              <w:rPr>
                <w:rFonts w:ascii="Calibri" w:cs="Calibri" w:eastAsia="Calibri" w:hAnsi="Calibri"/>
                <w:b/>
                <w:bCs/>
                <w:color w:val="2E6F9E"/>
                <w:sz w:val="22"/>
                <w:szCs w:val="22"/>
              </w:rPr>
              <w:t xml:space="preserve">? </w:t>
            </w:r>
            <w:r>
              <w:rPr>
                <w:rFonts w:ascii="Calibri" w:cs="Calibri" w:eastAsia="Calibri" w:hAnsi="Calibri"/>
                <w:b/>
                <w:bCs/>
                <w:color w:val="2E6F9E"/>
                <w:sz w:val="22"/>
                <w:szCs w:val="22"/>
              </w:rPr>
              <w:t xml:space="preserve">Is the arena safe to use from more than one thread?</w:t>
            </w:r>
          </w:p>
          <w:p>
            <w:pPr>
              <w:spacing w:after="0"/>
            </w:pPr>
            <w:r>
              <w:rPr>
                <w:rFonts w:ascii="Calibri" w:cs="Calibri" w:eastAsia="Calibri" w:hAnsi="Calibri"/>
                <w:b w:val="false"/>
                <w:bCs w:val="false"/>
                <w:i w:val="false"/>
                <w:iCs w:val="false"/>
                <w:color w:val="2B3A47"/>
                <w:sz w:val="21"/>
                <w:szCs w:val="21"/>
              </w:rPr>
              <w:t xml:space="preserve">Not without your own locking. pAllocArena()/vFreeArena() take no lock, so concurrent calls from multiple threads can race on the same boundary tag and corrupt the arena. This is a deliberate simplicity trade-off, documented directly in the source — wrap all arena-touching calls in your own mutex if more than one thread will ever call into TableSDK concurrently.</w:t>
            </w:r>
          </w:p>
        </w:tc>
      </w:tr>
    </w:tbl>
    <w:p>
      <w:pPr>
        <w:pStyle w:val="Heading2"/>
        <w:spacing w:after="140" w:before="320"/>
      </w:pPr>
      <w:r>
        <w:rPr>
          <w:rFonts w:ascii="Calibri" w:cs="Calibri" w:eastAsia="Calibri" w:hAnsi="Calibri"/>
          <w:b/>
          <w:bCs/>
          <w:color w:val="13293D"/>
          <w:sz w:val="26"/>
          <w:szCs w:val="26"/>
        </w:rPr>
        <w:t xml:space="preserve">5.2 The type-tag system</w:t>
      </w:r>
    </w:p>
    <w:p>
      <w:pPr>
        <w:spacing w:after="160"/>
      </w:pPr>
      <w:r>
        <w:rPr>
          <w:rFonts w:ascii="Calibri" w:cs="Calibri" w:eastAsia="Calibri" w:hAnsi="Calibri"/>
          <w:color w:val="1F2933"/>
          <w:sz w:val="22"/>
          <w:szCs w:val="22"/>
        </w:rPr>
        <w:t xml:space="preserve">Every slot stores a short type alongside its payload pointer. Rather than one flat enum, type tags are partitioned into disjoint numeric neighborhoods — primitives start at 0, single pointers at 10, double pointers at 100, triple pointers at 1000, user-defined types at 2000 — so a single short can encode which general category a value belongs to (primitive vs. pointer vs. double-pointer, and so on) just by which numeric range it falls in, in addition to its exact value.</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2000"/>
        <w:gridCol w:w="2600"/>
        <w:gridCol w:w="4760"/>
      </w:tblGrid>
      <w:tr>
        <w:trPr>
          <w:tblHeader/>
        </w:trPr>
        <w:tc>
          <w:tcPr>
            <w:tcW w:type="dxa" w:w="20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Enum</w:t>
            </w:r>
          </w:p>
        </w:tc>
        <w:tc>
          <w:tcPr>
            <w:tcW w:type="dxa" w:w="26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Range</w:t>
            </w:r>
          </w:p>
        </w:tc>
        <w:tc>
          <w:tcPr>
            <w:tcW w:type="dxa" w:w="47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Members</w:t>
            </w:r>
          </w:p>
        </w:tc>
      </w:tr>
      <w:tr>
        <w:tc>
          <w:tcPr>
            <w:tcW w:type="dxa" w:w="20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DATA_TYPE</w:t>
            </w:r>
          </w:p>
        </w:tc>
        <w:tc>
          <w:tcPr>
            <w:tcW w:type="dxa" w:w="26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0 – 6</w:t>
            </w:r>
          </w:p>
        </w:tc>
        <w:tc>
          <w:tcPr>
            <w:tcW w:type="dxa" w:w="47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TYPE_EMPTY, TYPE_INT, TYPE_FLOAT, TYPE_DOUBLE, TYPE_CHAR, TYPE_LONG, TYPE_SHORT</w:t>
            </w:r>
          </w:p>
        </w:tc>
      </w:tr>
      <w:tr>
        <w:tc>
          <w:tcPr>
            <w:tcW w:type="dxa" w:w="20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POINTERS</w:t>
            </w:r>
          </w:p>
        </w:tc>
        <w:tc>
          <w:tcPr>
            <w:tcW w:type="dxa" w:w="26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10 – 17</w:t>
            </w:r>
          </w:p>
        </w:tc>
        <w:tc>
          <w:tcPr>
            <w:tcW w:type="dxa" w:w="47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TYPE_NULL, TYPE_VOID_STAR, TYPE_INT_STAR, TYPE_FLOAT_STAR, TYPE_CHAR_STAR, TYPE_DOUBLE_STAR, TYPE_LONG_STAR, TYPE_SHORT_STAR</w:t>
            </w:r>
          </w:p>
        </w:tc>
      </w:tr>
      <w:tr>
        <w:tc>
          <w:tcPr>
            <w:tcW w:type="dxa" w:w="20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DOUBLE_POINTERS</w:t>
            </w:r>
          </w:p>
        </w:tc>
        <w:tc>
          <w:tcPr>
            <w:tcW w:type="dxa" w:w="26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100 – 107</w:t>
            </w:r>
          </w:p>
        </w:tc>
        <w:tc>
          <w:tcPr>
            <w:tcW w:type="dxa" w:w="47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TYPE_NULL_DOUBLE, TYPE_VOID_STAR_DOUBLE, TYPE_INT_STAR_DOUBLE, TYPE_FLOAT_STAR_DOUBLE, TYPE_CHAR_STAR_DOUBLE, TYPE_DOUBLE_STAR_DOUBLE, TYPE_LONG_STAR_DOUBLE, TYPE_SHORT_STAR_DOUBLE</w:t>
            </w:r>
          </w:p>
        </w:tc>
      </w:tr>
      <w:tr>
        <w:tc>
          <w:tcPr>
            <w:tcW w:type="dxa" w:w="20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TRIPLE_POINTERS</w:t>
            </w:r>
          </w:p>
        </w:tc>
        <w:tc>
          <w:tcPr>
            <w:tcW w:type="dxa" w:w="26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1000 – 1007</w:t>
            </w:r>
          </w:p>
        </w:tc>
        <w:tc>
          <w:tcPr>
            <w:tcW w:type="dxa" w:w="47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TYPE_NULL_TRIPLE, TYPE_VOID_STAR_TRIPLE, TYPE_INT_STAR_TRIPLE, TYPE_FLOAT_STAR_TRIPLE, TYPE_CHAR_STAR_TRIPLE, TYPE_DOUBLE_STAR_TRIPLE, TYPE_LONG_STAR_TRIPLE, TYPE_SHORT_STAR_TRIPLE</w:t>
            </w:r>
          </w:p>
        </w:tc>
      </w:tr>
      <w:tr>
        <w:tc>
          <w:tcPr>
            <w:tcW w:type="dxa" w:w="20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USER_DEFINED</w:t>
            </w:r>
          </w:p>
        </w:tc>
        <w:tc>
          <w:tcPr>
            <w:tcW w:type="dxa" w:w="26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2000 – 2005</w:t>
            </w:r>
          </w:p>
        </w:tc>
        <w:tc>
          <w:tcPr>
            <w:tcW w:type="dxa" w:w="47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TYPE_NULL_USER_DEFINED, TYPE_STRUCT, TYPE_UNION, TYPE_STRUCT_PTR, TYPE_UNION_PTR, TYPE_FUNC_PTR, TYPE_FILE_PTR</w:t>
            </w:r>
          </w:p>
        </w:tc>
      </w:tr>
    </w:tbl>
    <w:p>
      <w:pPr>
        <w:spacing w:after="160"/>
      </w:pPr>
      <w:r>
        <w:rPr>
          <w:rFonts w:ascii="Calibri" w:cs="Calibri" w:eastAsia="Calibri" w:hAnsi="Calibri"/>
          <w:color w:val="1F2933"/>
          <w:sz w:val="22"/>
          <w:szCs w:val="22"/>
        </w:rPr>
        <w:t xml:space="preserve">INDEX_NULL (0xFFFF) is the sentinel used for "no node" in the hash map's bucket/free-list links. Sentinels only work if no real value can ever collide with them, so HASH_POOL_CAPACITY must stay strictly below 65535 — the header enforces this itself with a #error if you configure it otherwise, rather than letting it become a hard-to-trace runtime bug.</w:t>
      </w:r>
    </w:p>
    <w:p>
      <w:pPr>
        <w:pStyle w:val="Heading2"/>
        <w:spacing w:after="140" w:before="320"/>
      </w:pPr>
      <w:r>
        <w:rPr>
          <w:rFonts w:ascii="Calibri" w:cs="Calibri" w:eastAsia="Calibri" w:hAnsi="Calibri"/>
          <w:b/>
          <w:bCs/>
          <w:color w:val="13293D"/>
          <w:sz w:val="26"/>
          <w:szCs w:val="26"/>
        </w:rPr>
        <w:t xml:space="preserve">5.3 Ownership model</w:t>
      </w:r>
    </w:p>
    <w:p>
      <w:pPr>
        <w:spacing w:after="160"/>
      </w:pPr>
      <w:r>
        <w:rPr>
          <w:rFonts w:ascii="Calibri" w:cs="Calibri" w:eastAsia="Calibri" w:hAnsi="Calibri"/>
          <w:color w:val="1F2933"/>
          <w:sz w:val="22"/>
          <w:szCs w:val="22"/>
        </w:rPr>
        <w:t xml:space="preserve">The single most common bug in hand-written C data structures is disagreement over who calls free(). TableSDK answers that question with a fixed rule instead of a convention you have to remember: every type tag is classified as either library-owned (a fresh heap allocation the library made when the slot was pushed, freed automatically when the slot is popped/removed/dropped) or raw/user-managed (a pointer you supplied, which the library never frees). Two introspection functions let you ask the rule directly, instead of having to read table.c to find out:</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bIsOwnedTypeTable(short type)</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True if a Table (DA) slot of this type owns a heap allocation that vDropTable() must free.</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bIsOwnedTypeMap(short type)</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Same contract for TableMap (HM) slots and vDropHashMap()/bMapRemove().</w:t>
            </w:r>
          </w:p>
        </w:tc>
      </w:tr>
    </w:tbl>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6. Configuration Constants</w:t>
      </w:r>
    </w:p>
    <w:p>
      <w:pPr>
        <w:spacing w:after="160"/>
      </w:pPr>
      <w:r>
        <w:rPr>
          <w:rFonts w:ascii="Calibri" w:cs="Calibri" w:eastAsia="Calibri" w:hAnsi="Calibri"/>
          <w:color w:val="1F2933"/>
          <w:sz w:val="22"/>
          <w:szCs w:val="22"/>
        </w:rPr>
        <w:t xml:space="preserve">Every fixed-capacity container needs its size decided somewhere at compile time. These are the knobs — and every one of them ships with a default sane enough that you should never need to open this chapter unless you're deliberately tuning for a specific memory budget or expect an unusually large working set.</w:t>
      </w:r>
    </w:p>
    <w:p>
      <w:pPr>
        <w:spacing w:after="160"/>
      </w:pPr>
      <w:r>
        <w:rPr>
          <w:rFonts w:ascii="Calibri" w:cs="Calibri" w:eastAsia="Calibri" w:hAnsi="Calibri"/>
          <w:color w:val="1F2933"/>
          <w:sz w:val="22"/>
          <w:szCs w:val="22"/>
        </w:rPr>
        <w:t xml:space="preserve">All of the following are #define-guarded (#ifndef) in table.h, so a consuming project may override any of them by defining the macro before #include &lt;table.h&gt;.</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2000"/>
        <w:gridCol w:w="2600"/>
        <w:gridCol w:w="4760"/>
      </w:tblGrid>
      <w:tr>
        <w:trPr>
          <w:tblHeader/>
        </w:trPr>
        <w:tc>
          <w:tcPr>
            <w:tcW w:type="dxa" w:w="20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Macro</w:t>
            </w:r>
          </w:p>
        </w:tc>
        <w:tc>
          <w:tcPr>
            <w:tcW w:type="dxa" w:w="26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Default</w:t>
            </w:r>
          </w:p>
        </w:tc>
        <w:tc>
          <w:tcPr>
            <w:tcW w:type="dxa" w:w="47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Meaning</w:t>
            </w:r>
          </w:p>
        </w:tc>
      </w:tr>
      <w:tr>
        <w:tc>
          <w:tcPr>
            <w:tcW w:type="dxa" w:w="20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HASH_POOL_CAPACITY</w:t>
            </w:r>
          </w:p>
        </w:tc>
        <w:tc>
          <w:tcPr>
            <w:tcW w:type="dxa" w:w="26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1024</w:t>
            </w:r>
          </w:p>
        </w:tc>
        <w:tc>
          <w:tcPr>
            <w:tcW w:type="dxa" w:w="47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Total number of slots in TableMap's fixed pool. Must stay strictly below INDEX_NULL (0xFFFF).</w:t>
            </w:r>
          </w:p>
        </w:tc>
      </w:tr>
      <w:tr>
        <w:tc>
          <w:tcPr>
            <w:tcW w:type="dxa" w:w="20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HASH_TABLE_SIZE</w:t>
            </w:r>
          </w:p>
        </w:tc>
        <w:tc>
          <w:tcPr>
            <w:tcW w:type="dxa" w:w="26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67</w:t>
            </w:r>
          </w:p>
        </w:tc>
        <w:tc>
          <w:tcPr>
            <w:tcW w:type="dxa" w:w="47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Number of hash buckets in TableMap.</w:t>
            </w:r>
          </w:p>
        </w:tc>
      </w:tr>
      <w:tr>
        <w:tc>
          <w:tcPr>
            <w:tcW w:type="dxa" w:w="20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STACK_TABLE_CAPACITY</w:t>
            </w:r>
          </w:p>
        </w:tc>
        <w:tc>
          <w:tcPr>
            <w:tcW w:type="dxa" w:w="26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100</w:t>
            </w:r>
          </w:p>
        </w:tc>
        <w:tc>
          <w:tcPr>
            <w:tcW w:type="dxa" w:w="47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Fixed node-pool size for StackTableList.</w:t>
            </w:r>
          </w:p>
        </w:tc>
      </w:tr>
      <w:tr>
        <w:tc>
          <w:tcPr>
            <w:tcW w:type="dxa" w:w="20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TABLE_STACK_DEFAULT_CAPACITY</w:t>
            </w:r>
          </w:p>
        </w:tc>
        <w:tc>
          <w:tcPr>
            <w:tcW w:type="dxa" w:w="26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32</w:t>
            </w:r>
          </w:p>
        </w:tc>
        <w:tc>
          <w:tcPr>
            <w:tcW w:type="dxa" w:w="47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Default capacity used by vGetTableStackDefault().</w:t>
            </w:r>
          </w:p>
        </w:tc>
      </w:tr>
      <w:tr>
        <w:tc>
          <w:tcPr>
            <w:tcW w:type="dxa" w:w="20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INDEX_NULL</w:t>
            </w:r>
          </w:p>
        </w:tc>
        <w:tc>
          <w:tcPr>
            <w:tcW w:type="dxa" w:w="26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0xFFFF</w:t>
            </w:r>
          </w:p>
        </w:tc>
        <w:tc>
          <w:tcPr>
            <w:tcW w:type="dxa" w:w="47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Sentinel index meaning "no node", used throughout the hash map's bucket and free-list chains.</w:t>
            </w:r>
          </w:p>
        </w:tc>
      </w:tr>
    </w:tbl>
    <w:tbl>
      <w:tblPr>
        <w:tblW w:type="dxa" w:w="9360"/>
        <w:tblBorders>
          <w:top w:val="single" w:color="AFC9DD" w:sz="4"/>
          <w:left w:val="single" w:color="AFC9DD" w:sz="4"/>
          <w:bottom w:val="single" w:color="AFC9DD" w:sz="4"/>
          <w:right w:val="single" w:color="AFC9DD" w:sz="4"/>
          <w:insideH w:val="single" w:color="AFC9DD" w:sz="4"/>
          <w:insideV w:val="single" w:color="AFC9DD" w:sz="4"/>
        </w:tblBorders>
      </w:tblPr>
      <w:tblGrid>
        <w:gridCol w:w="9360"/>
      </w:tblGrid>
      <w:tr>
        <w:tc>
          <w:tcPr>
            <w:tcW w:type="dxa" w:w="9360"/>
            <w:shd w:fill="EAF2F8" w:val="clear"/>
            <w:tcMar>
              <w:top w:type="dxa" w:w="140"/>
              <w:left w:type="dxa" w:w="200"/>
              <w:bottom w:type="dxa" w:w="160"/>
              <w:right w:type="dxa" w:w="200"/>
            </w:tcMar>
          </w:tcPr>
          <w:p>
            <w:pPr>
              <w:spacing w:after="80"/>
            </w:pPr>
            <w:r>
              <w:rPr>
                <w:rFonts w:ascii="Calibri" w:cs="Calibri" w:eastAsia="Calibri" w:hAnsi="Calibri"/>
                <w:b/>
                <w:bCs/>
                <w:color w:val="2E6F9E"/>
                <w:sz w:val="22"/>
                <w:szCs w:val="22"/>
              </w:rPr>
              <w:t xml:space="preserve">? </w:t>
            </w:r>
            <w:r>
              <w:rPr>
                <w:rFonts w:ascii="Calibri" w:cs="Calibri" w:eastAsia="Calibri" w:hAnsi="Calibri"/>
                <w:b/>
                <w:bCs/>
                <w:color w:val="2E6F9E"/>
                <w:sz w:val="22"/>
                <w:szCs w:val="22"/>
              </w:rPr>
              <w:t xml:space="preserve">What happens if I overrun a fixed-capacity container?</w:t>
            </w:r>
          </w:p>
          <w:p>
            <w:pPr>
              <w:spacing w:after="0"/>
            </w:pPr>
            <w:r>
              <w:rPr>
                <w:rFonts w:ascii="Calibri" w:cs="Calibri" w:eastAsia="Calibri" w:hAnsi="Calibri"/>
                <w:b w:val="false"/>
                <w:bCs w:val="false"/>
                <w:i w:val="false"/>
                <w:iCs w:val="false"/>
                <w:color w:val="2B3A47"/>
                <w:sz w:val="21"/>
                <w:szCs w:val="21"/>
              </w:rPr>
              <w:t xml:space="preserve">It fails the individual operation rather than corrupting memory — a push returns false, a node-creation call returns NULL. Check the return value the same way you'd check malloc(); the fixed-capacity containers are designed to hit a hard, checkable wall instead of growing silently, which is the entire point of choosing them over their dynamic counterparts.</w:t>
            </w:r>
          </w:p>
        </w:tc>
      </w:tr>
    </w:tbl>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7. API Reference — Dynamic Array (Table / DA)</w:t>
      </w:r>
    </w:p>
    <w:p>
      <w:pPr>
        <w:spacing w:after="160"/>
      </w:pPr>
      <w:r>
        <w:rPr>
          <w:rFonts w:ascii="Calibri" w:cs="Calibri" w:eastAsia="Calibri" w:hAnsi="Calibri"/>
          <w:color w:val="1F2933"/>
          <w:sz w:val="22"/>
          <w:szCs w:val="22"/>
        </w:rPr>
        <w:t xml:space="preserve">This is the container the rest of the manual assumes you know, and the one worth reaching for by default. The general-purpose, heap-backed, resizable heterogeneous container. Struct: Table { TableSlot_DA* slots; int capacity; int count; }, slot: TableSlot_DA { void* ptr; short type; }.</w:t>
      </w:r>
    </w:p>
    <w:p>
      <w:pPr>
        <w:pStyle w:val="Heading3"/>
        <w:spacing w:after="120" w:before="240"/>
      </w:pPr>
      <w:r>
        <w:rPr>
          <w:rFonts w:ascii="Calibri" w:cs="Calibri" w:eastAsia="Calibri" w:hAnsi="Calibri"/>
          <w:b/>
          <w:bCs/>
          <w:color w:val="2E6F9E"/>
          <w:sz w:val="23"/>
          <w:szCs w:val="23"/>
        </w:rPr>
        <w:t xml:space="preserve">7.1 Lifecycle</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vGetTable(Table* obj, int total_slots, size_t arena_bytes)</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Initializes obj with room for total_slots and an arena of arena_bytes backing bytes.</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vDropTable(Table* obj)</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Frees every owned slot's allocation and the slot array itself.</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vShrinkToFitTable(Table* obj)</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Shrinks the backing array's capacity down to the current count.</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vReserveTable(Table* obj, int additional_capacity)</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Grows capacity by at least additional_capacity slots; false on allocation failure.</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vPrintTable(const Table* obj)</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Debug-prints every slot's index, type name, and value.</w:t>
            </w:r>
          </w:p>
        </w:tc>
      </w:tr>
    </w:tbl>
    <w:p>
      <w:pPr>
        <w:pStyle w:val="Heading3"/>
        <w:spacing w:after="120" w:before="240"/>
      </w:pPr>
      <w:r>
        <w:rPr>
          <w:rFonts w:ascii="Calibri" w:cs="Calibri" w:eastAsia="Calibri" w:hAnsi="Calibri"/>
          <w:b/>
          <w:bCs/>
          <w:color w:val="2E6F9E"/>
          <w:sz w:val="23"/>
          <w:szCs w:val="23"/>
        </w:rPr>
        <w:t xml:space="preserve">7.2 Push — typed primitives</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Macro</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bPushInt(Table*, int val)</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PUSH_INT(obj, val)</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bPushFloat(Table*, float val)</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PUSH_FLOAT(obj, val)</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bPushDouble(Table*, double val)</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PUSH_DOUBLE(obj, val)</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bPushLong(Table*, long val)</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PUSH_LONG(obj, val)</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bPushShort(Table*, short val)</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PUSH_SHORT(obj, val)</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bPushChar(Table*, char val)</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PUSH_CHAR(obj, val)</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bPushList(Table*, int count, ...)</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 (variadic push of count values)</w:t>
            </w:r>
          </w:p>
        </w:tc>
      </w:tr>
    </w:tbl>
    <w:p>
      <w:pPr>
        <w:pStyle w:val="Heading3"/>
        <w:spacing w:after="120" w:before="240"/>
      </w:pPr>
      <w:r>
        <w:rPr>
          <w:rFonts w:ascii="Calibri" w:cs="Calibri" w:eastAsia="Calibri" w:hAnsi="Calibri"/>
          <w:b/>
          <w:bCs/>
          <w:color w:val="2E6F9E"/>
          <w:sz w:val="23"/>
          <w:szCs w:val="23"/>
        </w:rPr>
        <w:t xml:space="preserve">7.3 Push — pointers, structs, and handles</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Notes</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bPushPtr(Table*, void* val, short pointer_type)</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Single-level pointer; pointer_type is one of the POINTERS enum. Macros: PUSH_VOID_PTR / PUSH_INT_PTR / PUSH_FLOAT_PTR / PUSH_CHAR_PTR / PUSH_DOUBLE_PTR / PUSH_LONG_PTR / PUSH_SHORT_PTR.</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bPushDPtr(Table*, void** val, short double_pointer_type)</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Double pointer; DOUBLE_POINTERS enum. Macros: PUSH_*_DPTR.</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bPushTPtr(Table*, void*** val, short triple_pointer_type)</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Triple pointer; TRIPLE_POINTERS enum. Macros: PUSH_*_TPTR.</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bPushStruct(Table*, void* struct_data, size_t size)</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Deep-copies size bytes. Macro PUSH_STRUCT(obj, val) infers size via sizeof(*(val)).</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bPushUnion(Table*, void* union_ptr, size_t union_size)</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Macro PUSH_UNION(obj, union_ptr).</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bPushFunc(Table*, void* func_ptr)</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Macro PUSH_FUNC(obj, func_ptr).</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bPushFile(Table*, FILE* file_ptr)</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Macro PUSH_FILE(obj, fp).</w:t>
            </w:r>
          </w:p>
        </w:tc>
      </w:tr>
    </w:tbl>
    <w:tbl>
      <w:tblPr>
        <w:tblW w:type="dxa" w:w="9360"/>
        <w:tblBorders>
          <w:top w:val="single" w:color="AFC9DD" w:sz="4"/>
          <w:left w:val="single" w:color="AFC9DD" w:sz="4"/>
          <w:bottom w:val="single" w:color="AFC9DD" w:sz="4"/>
          <w:right w:val="single" w:color="AFC9DD" w:sz="4"/>
          <w:insideH w:val="single" w:color="AFC9DD" w:sz="4"/>
          <w:insideV w:val="single" w:color="AFC9DD" w:sz="4"/>
        </w:tblBorders>
      </w:tblPr>
      <w:tblGrid>
        <w:gridCol w:w="9360"/>
      </w:tblGrid>
      <w:tr>
        <w:tc>
          <w:tcPr>
            <w:tcW w:type="dxa" w:w="9360"/>
            <w:shd w:fill="EAF2F8" w:val="clear"/>
            <w:tcMar>
              <w:top w:type="dxa" w:w="140"/>
              <w:left w:type="dxa" w:w="200"/>
              <w:bottom w:type="dxa" w:w="160"/>
              <w:right w:type="dxa" w:w="200"/>
            </w:tcMar>
          </w:tcPr>
          <w:p>
            <w:pPr>
              <w:spacing w:after="80"/>
            </w:pPr>
            <w:r>
              <w:rPr>
                <w:rFonts w:ascii="Calibri" w:cs="Calibri" w:eastAsia="Calibri" w:hAnsi="Calibri"/>
                <w:b/>
                <w:bCs/>
                <w:color w:val="2E6F9E"/>
                <w:sz w:val="22"/>
                <w:szCs w:val="22"/>
              </w:rPr>
              <w:t xml:space="preserve">? </w:t>
            </w:r>
            <w:r>
              <w:rPr>
                <w:rFonts w:ascii="Calibri" w:cs="Calibri" w:eastAsia="Calibri" w:hAnsi="Calibri"/>
                <w:b/>
                <w:bCs/>
                <w:color w:val="2E6F9E"/>
                <w:sz w:val="22"/>
                <w:szCs w:val="22"/>
              </w:rPr>
              <w:t xml:space="preserve">Why is there both bPushPtr and bPushDPtr/bPushTPtr instead of one generic pointer push?</w:t>
            </w:r>
          </w:p>
          <w:p>
            <w:pPr>
              <w:spacing w:after="0"/>
            </w:pPr>
            <w:r>
              <w:rPr>
                <w:rFonts w:ascii="Calibri" w:cs="Calibri" w:eastAsia="Calibri" w:hAnsi="Calibri"/>
                <w:b w:val="false"/>
                <w:bCs w:val="false"/>
                <w:i w:val="false"/>
                <w:iCs w:val="false"/>
                <w:color w:val="2B3A47"/>
                <w:sz w:val="21"/>
                <w:szCs w:val="21"/>
              </w:rPr>
              <w:t xml:space="preserve">Because the type tag has to say how many levels of indirection the payload has, and that's only knowable if the push call is explicit about it. A void* and a void** are both "just a pointer" to the compiler, but reading one back as the other is exactly the class of bug TableSDK's type tagging exists to catch — so the API asks you to be explicit once, at push time, rather than trying to infer it.</w:t>
            </w:r>
          </w:p>
        </w:tc>
      </w:tr>
    </w:tbl>
    <w:p>
      <w:pPr>
        <w:pStyle w:val="Heading3"/>
        <w:spacing w:after="120" w:before="240"/>
      </w:pPr>
      <w:r>
        <w:rPr>
          <w:rFonts w:ascii="Calibri" w:cs="Calibri" w:eastAsia="Calibri" w:hAnsi="Calibri"/>
          <w:b/>
          <w:bCs/>
          <w:color w:val="2E6F9E"/>
          <w:sz w:val="23"/>
          <w:szCs w:val="23"/>
        </w:rPr>
        <w:t xml:space="preserve">7.4 Stack-style operations</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bPushSlot(Table*, TableSlot_DA cobj)</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Pushes a raw, already-constructed slot.</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TableSlot_DA sPopSlot(Table*)</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Removes and returns the last slot.</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bDupTopTable(Table*)</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Duplicates the top slot.</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bSwapTopTable(Table*)</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Swaps the top two slots.</w:t>
            </w:r>
          </w:p>
        </w:tc>
      </w:tr>
    </w:tbl>
    <w:p>
      <w:pPr>
        <w:pStyle w:val="Heading3"/>
        <w:spacing w:after="120" w:before="240"/>
      </w:pPr>
      <w:r>
        <w:rPr>
          <w:rFonts w:ascii="Calibri" w:cs="Calibri" w:eastAsia="Calibri" w:hAnsi="Calibri"/>
          <w:b/>
          <w:bCs/>
          <w:color w:val="2E6F9E"/>
          <w:sz w:val="23"/>
          <w:szCs w:val="23"/>
        </w:rPr>
        <w:t xml:space="preserve">7.5 Access, query, and mutation</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TableSlot_DA sGetSlotAtTable(const Table*, int index)</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Unchecked slot access by index.</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short sGetTypeAtTable(const Table*, int index)</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Returns the type tag stored at index.</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bTryGetSlotAtTable(const Table*, int index, short expected_type, TableSlot_DA* out)</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Bounds- and type-checked access: false + untouched *out on bad index or type mismatch; true + copied slot on success.</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bInsertAtTable(Table*, int index, TableSlot_DA node)</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Inserts a slot at an arbitrary index.</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bRemoveAtTable(Table*, int index)</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Removes (and frees, if owned) the slot at index.</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vReverseTable(Table*)</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Reverses slot order in place.</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bCloneTable(Table* dest, const Table* src)</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Deep-copies owned types, copies raw types by reference; dest must already be initialized.</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vForEachSlotTable(const Table*, TableVisitor visitor)</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Calls visitor(index, slot) for every slot.</w:t>
            </w:r>
          </w:p>
        </w:tc>
      </w:tr>
    </w:tbl>
    <w:tbl>
      <w:tblPr>
        <w:tblW w:type="dxa" w:w="9360"/>
        <w:tblBorders>
          <w:top w:val="single" w:color="AFC9DD" w:sz="4"/>
          <w:left w:val="single" w:color="AFC9DD" w:sz="4"/>
          <w:bottom w:val="single" w:color="AFC9DD" w:sz="4"/>
          <w:right w:val="single" w:color="AFC9DD" w:sz="4"/>
          <w:insideH w:val="single" w:color="AFC9DD" w:sz="4"/>
          <w:insideV w:val="single" w:color="AFC9DD" w:sz="4"/>
        </w:tblBorders>
      </w:tblPr>
      <w:tblGrid>
        <w:gridCol w:w="9360"/>
      </w:tblGrid>
      <w:tr>
        <w:tc>
          <w:tcPr>
            <w:tcW w:type="dxa" w:w="9360"/>
            <w:shd w:fill="EAF2F8" w:val="clear"/>
            <w:tcMar>
              <w:top w:type="dxa" w:w="140"/>
              <w:left w:type="dxa" w:w="200"/>
              <w:bottom w:type="dxa" w:w="160"/>
              <w:right w:type="dxa" w:w="200"/>
            </w:tcMar>
          </w:tcPr>
          <w:p>
            <w:pPr>
              <w:spacing w:after="80"/>
            </w:pPr>
            <w:r>
              <w:rPr>
                <w:rFonts w:ascii="Calibri" w:cs="Calibri" w:eastAsia="Calibri" w:hAnsi="Calibri"/>
                <w:b/>
                <w:bCs/>
                <w:color w:val="2E6F9E"/>
                <w:sz w:val="22"/>
                <w:szCs w:val="22"/>
              </w:rPr>
              <w:t xml:space="preserve">? </w:t>
            </w:r>
            <w:r>
              <w:rPr>
                <w:rFonts w:ascii="Calibri" w:cs="Calibri" w:eastAsia="Calibri" w:hAnsi="Calibri"/>
                <w:b/>
                <w:bCs/>
                <w:color w:val="2E6F9E"/>
                <w:sz w:val="22"/>
                <w:szCs w:val="22"/>
              </w:rPr>
              <w:t xml:space="preserve">sGetSlotAtTable() vs bTryGetSlotAtTable() — which should I default to?</w:t>
            </w:r>
          </w:p>
          <w:p>
            <w:pPr>
              <w:spacing w:after="0"/>
            </w:pPr>
            <w:r>
              <w:rPr>
                <w:rFonts w:ascii="Calibri" w:cs="Calibri" w:eastAsia="Calibri" w:hAnsi="Calibri"/>
                <w:b w:val="false"/>
                <w:bCs w:val="false"/>
                <w:i w:val="false"/>
                <w:iCs w:val="false"/>
                <w:color w:val="2B3A47"/>
                <w:sz w:val="21"/>
                <w:szCs w:val="21"/>
              </w:rPr>
              <w:t xml:space="preserve">Default to bTryGetSlotAtTable(). It's the same cost as the unchecked version plus a bounds check and a type comparison, in exchange for turning an out-of-range index or a type mismatch into a checked false instead of undefined behavior. Reach for the unchecked sGetSlotAtTable() only in a loop where you've already established the bounds and type by construction and the check would be pure overhead.</w:t>
            </w:r>
          </w:p>
        </w:tc>
      </w:tr>
    </w:tbl>
    <w:p>
      <w:pPr>
        <w:pStyle w:val="Heading3"/>
        <w:spacing w:after="120" w:before="240"/>
      </w:pPr>
      <w:r>
        <w:rPr>
          <w:rFonts w:ascii="Calibri" w:cs="Calibri" w:eastAsia="Calibri" w:hAnsi="Calibri"/>
          <w:b/>
          <w:bCs/>
          <w:color w:val="2E6F9E"/>
          <w:sz w:val="23"/>
          <w:szCs w:val="23"/>
        </w:rPr>
        <w:t xml:space="preserve">7.6 Aggregate queries</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int iCountOfTypeTable(const Table*, short type)</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Counts slots matching a type tag.</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bContainsTypeTable(const Table*, short type)</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True if any slot matches the type tag.</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int iFindTypeTable(const Table*, short type)</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Index of the first slot matching type, or -1.</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int iSumIntTable(const Table*)</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Sum of all TYPE_INT slots.</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double dSumFloatTable(const Table*)</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Sum of all TYPE_FLOAT slots.</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bMinIntTable / bMaxIntTable(const Table*, int* out)</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Min/max across TYPE_INT slots.</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int iPushIntArrayTable / iPushFloatArrayTable(Table*, const T* arr, int n)</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Bulk-pushes n values from a C array; returns count actually pushed.</w:t>
            </w:r>
          </w:p>
        </w:tc>
      </w:tr>
    </w:tbl>
    <w:p>
      <w:pPr>
        <w:pStyle w:val="Heading3"/>
        <w:spacing w:after="120" w:before="240"/>
      </w:pPr>
      <w:r>
        <w:rPr>
          <w:rFonts w:ascii="Calibri" w:cs="Calibri" w:eastAsia="Calibri" w:hAnsi="Calibri"/>
          <w:b/>
          <w:bCs/>
          <w:color w:val="2E6F9E"/>
          <w:sz w:val="23"/>
          <w:szCs w:val="23"/>
        </w:rPr>
        <w:t xml:space="preserve">7.7 Element access macros</w:t>
      </w:r>
    </w:p>
    <w:p>
      <w:pPr>
        <w:pBdr>
          <w:top w:val="single" w:color="D7DDE3" w:sz="4" w:space="8"/>
          <w:bottom w:val="single" w:color="D7DDE3" w:sz="4" w:space="8"/>
          <w:left w:val="single" w:color="D7DDE3" w:sz="4" w:space="8"/>
          <w:right w:val="single" w:color="D7DDE3" w:sz="4" w:space="8"/>
        </w:pBdr>
        <w:shd w:fill="F4F6F8" w:val="clear"/>
        <w:spacing w:after="200" w:before="120"/>
      </w:pPr>
      <w:r>
        <w:rPr>
          <w:rFonts w:ascii="Consolas" w:cs="Consolas" w:eastAsia="Consolas" w:hAnsi="Consolas"/>
          <w:color w:val="24313F"/>
          <w:sz w:val="19"/>
          <w:szCs w:val="19"/>
        </w:rPr>
        <w:t xml:space="preserve">#define GET_STRUCT_MEMBER(elem_ptr, offset, type)  (*(type*)((char*)((elem_ptr)-&gt;ptr) + (offset)))</w:t>
      </w:r>
      <w:r>
        <w:rPr>
          <w:rFonts w:ascii="Consolas" w:cs="Consolas" w:eastAsia="Consolas" w:hAnsi="Consolas"/>
          <w:color w:val="24313F"/>
          <w:sz w:val="19"/>
          <w:szCs w:val="19"/>
        </w:rPr>
        <w:br/>
        <w:t xml:space="preserve">#define GET_UNION_MEMBER(elem_ptr, type)           (*(type*)((elem_ptr)-&gt;ptr))</w:t>
      </w:r>
    </w:p>
    <w:p>
      <w:pPr>
        <w:spacing w:after="160"/>
      </w:pPr>
      <w:r>
        <w:rPr>
          <w:rFonts w:ascii="Calibri" w:cs="Calibri" w:eastAsia="Calibri" w:hAnsi="Calibri"/>
          <w:color w:val="1F2933"/>
          <w:sz w:val="22"/>
          <w:szCs w:val="22"/>
        </w:rPr>
        <w:t xml:space="preserve">Prefer bTryGetSlotAtTable() ahead of either macro whenever the expected type is not already guaranteed by surrounding logic — these two macros trust you completely and will cast whatever bytes are there, right or wrong.</w:t>
      </w:r>
    </w:p>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8. API Reference — Fixed Stack (TableStack / SA)</w:t>
      </w:r>
    </w:p>
    <w:p>
      <w:pPr>
        <w:spacing w:after="160"/>
      </w:pPr>
      <w:r>
        <w:rPr>
          <w:rFonts w:ascii="Calibri" w:cs="Calibri" w:eastAsia="Calibri" w:hAnsi="Calibri"/>
          <w:color w:val="1F2933"/>
          <w:sz w:val="22"/>
          <w:szCs w:val="22"/>
        </w:rPr>
        <w:t xml:space="preserve">A fixed-capacity, caller-backed LIFO stack, and the library's answer to "I don't want to malloc at all." Primitive values are packed directly into the pointer-sized .ptr cell of each TableSlot_SA rather than heap-allocated — the "zero-malloc" variant. On a 64-bit build a cell is 8 bytes (every primitive, including double, fits); on 32-bit a cell is 4 bytes, which fits every primitive except TYPE_DOUBLE. Reach for this over Table (DA) whenever the maximum size is known ahead of time and you're on a hot path or a memory-constrained target where you'd rather not touch the heap at all.</w:t>
      </w:r>
    </w:p>
    <w:p>
      <w:pPr>
        <w:pStyle w:val="Heading3"/>
        <w:spacing w:after="120" w:before="240"/>
      </w:pPr>
      <w:r>
        <w:rPr>
          <w:rFonts w:ascii="Calibri" w:cs="Calibri" w:eastAsia="Calibri" w:hAnsi="Calibri"/>
          <w:b/>
          <w:bCs/>
          <w:color w:val="2E6F9E"/>
          <w:sz w:val="23"/>
          <w:szCs w:val="23"/>
        </w:rPr>
        <w:t xml:space="preserve">8.1 Construction</w:t>
      </w:r>
    </w:p>
    <w:p>
      <w:pPr>
        <w:pBdr>
          <w:top w:val="single" w:color="D7DDE3" w:sz="4" w:space="8"/>
          <w:bottom w:val="single" w:color="D7DDE3" w:sz="4" w:space="8"/>
          <w:left w:val="single" w:color="D7DDE3" w:sz="4" w:space="8"/>
          <w:right w:val="single" w:color="D7DDE3" w:sz="4" w:space="8"/>
        </w:pBdr>
        <w:shd w:fill="F4F6F8" w:val="clear"/>
        <w:spacing w:after="200" w:before="120"/>
      </w:pPr>
      <w:r>
        <w:rPr>
          <w:rFonts w:ascii="Consolas" w:cs="Consolas" w:eastAsia="Consolas" w:hAnsi="Consolas"/>
          <w:color w:val="24313F"/>
          <w:sz w:val="19"/>
          <w:szCs w:val="19"/>
        </w:rPr>
        <w:t xml:space="preserve">#define vGetTableStack(name, CAP) \</w:t>
      </w:r>
      <w:r>
        <w:rPr>
          <w:rFonts w:ascii="Consolas" w:cs="Consolas" w:eastAsia="Consolas" w:hAnsi="Consolas"/>
          <w:color w:val="24313F"/>
          <w:sz w:val="19"/>
          <w:szCs w:val="19"/>
        </w:rPr>
        <w:br/>
        <w:t xml:space="preserve">    TableSlot_SA   name##_backing[(CAP)] = { { 0 } }; \</w:t>
      </w:r>
      <w:r>
        <w:rPr>
          <w:rFonts w:ascii="Consolas" w:cs="Consolas" w:eastAsia="Consolas" w:hAnsi="Consolas"/>
          <w:color w:val="24313F"/>
          <w:sz w:val="19"/>
          <w:szCs w:val="19"/>
        </w:rPr>
        <w:br/>
        <w:t xml:space="preserve">    TableStack  name = { name##_backing, (CAP), 0 }; ...</w:t>
      </w:r>
      <w:r>
        <w:rPr>
          <w:rFonts w:ascii="Consolas" w:cs="Consolas" w:eastAsia="Consolas" w:hAnsi="Consolas"/>
          <w:color w:val="24313F"/>
          <w:sz w:val="19"/>
          <w:szCs w:val="19"/>
        </w:rPr>
        <w:br/>
        <w:t xml:space="preserve"> </w:t>
      </w:r>
      <w:r>
        <w:rPr>
          <w:rFonts w:ascii="Consolas" w:cs="Consolas" w:eastAsia="Consolas" w:hAnsi="Consolas"/>
          <w:color w:val="24313F"/>
          <w:sz w:val="19"/>
          <w:szCs w:val="19"/>
        </w:rPr>
        <w:br/>
        <w:t xml:space="preserve">#define vGetTableStackDefault(name) vGetTableStack(name, TABLE_STACK_DEFAULT_CAPACITY)</w:t>
      </w:r>
    </w:p>
    <w:p>
      <w:pPr>
        <w:spacing w:after="160"/>
      </w:pPr>
      <w:r>
        <w:rPr>
          <w:rFonts w:ascii="Calibri" w:cs="Calibri" w:eastAsia="Calibri" w:hAnsi="Calibri"/>
          <w:color w:val="1F2933"/>
          <w:sz w:val="22"/>
          <w:szCs w:val="22"/>
        </w:rPr>
        <w:t xml:space="preserve">Both macros declare the backing array inline (on the stack, not the heap) and print an initialization banner. There is no vDropTableStack-required cleanup for the backing array itself — only owned slot payloads (structs/unions/etc.) need vDropTableStack() to release them.</w:t>
      </w:r>
    </w:p>
    <w:p>
      <w:pPr>
        <w:pStyle w:val="Heading3"/>
        <w:spacing w:after="120" w:before="240"/>
      </w:pPr>
      <w:r>
        <w:rPr>
          <w:rFonts w:ascii="Calibri" w:cs="Calibri" w:eastAsia="Calibri" w:hAnsi="Calibri"/>
          <w:b/>
          <w:bCs/>
          <w:color w:val="2E6F9E"/>
          <w:sz w:val="23"/>
          <w:szCs w:val="23"/>
        </w:rPr>
        <w:t xml:space="preserve">8.2 Inline state queries</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bIsTableStackEmpty/Full(const TableStack*)</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Static-inline convenience predicates.</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int iRemainingStack / iCountStack / iCapacityStack(const TableStack*)</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Static-inline capacity accounting.</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short sPeekTypeStack(const TableStack*)</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Type tag of the top slot, or TYPE_EMPTY.</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TableSlot_SA sPeekSlotStack(const TableStack*)</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Copy of the top slot without popping.</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TABLE_STACK_LEN(tb) / TABLE_STACK_CAP(tb)</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Macros for .count / .capacity.</w:t>
            </w:r>
          </w:p>
        </w:tc>
      </w:tr>
    </w:tbl>
    <w:p>
      <w:pPr>
        <w:pStyle w:val="Heading3"/>
        <w:spacing w:after="120" w:before="240"/>
      </w:pPr>
      <w:r>
        <w:rPr>
          <w:rFonts w:ascii="Calibri" w:cs="Calibri" w:eastAsia="Calibri" w:hAnsi="Calibri"/>
          <w:b/>
          <w:bCs/>
          <w:color w:val="2E6F9E"/>
          <w:sz w:val="23"/>
          <w:szCs w:val="23"/>
        </w:rPr>
        <w:t xml:space="preserve">8.3 Push / pop / query</w:t>
      </w:r>
    </w:p>
    <w:p>
      <w:pPr>
        <w:spacing w:after="160"/>
      </w:pPr>
      <w:r>
        <w:rPr>
          <w:rFonts w:ascii="Calibri" w:cs="Calibri" w:eastAsia="Calibri" w:hAnsi="Calibri"/>
          <w:color w:val="1F2933"/>
          <w:sz w:val="22"/>
          <w:szCs w:val="22"/>
        </w:rPr>
        <w:t xml:space="preserve">Mirrors the Table (DA) API one-for-one with a *Stack suffix and *_STACK macros: bPushIntStack…bPushFileStack, bPushSlotStack, sPopSlotStack, bDropTopStack, vDropTableStack, bDupTopStack, bSwapTopStack, iCountOfTypeStack, bContainsTypeStack, iFindTypeStack, iSumIntStack, dSumFloatStack, bMinIntStack, bMaxIntStack, vReverseStack, iPushIntArrayStack, iPushFloatArrayStack, bCloneTableStack, and the corresponding PUSH_*_STACK macros. If you already know the Table (DA) name for something, adding "Stack" almost always gets you the right symbol.</w:t>
      </w:r>
    </w:p>
    <w:p>
      <w:pPr>
        <w:pStyle w:val="Heading3"/>
        <w:spacing w:after="120" w:before="240"/>
      </w:pPr>
      <w:r>
        <w:rPr>
          <w:rFonts w:ascii="Calibri" w:cs="Calibri" w:eastAsia="Calibri" w:hAnsi="Calibri"/>
          <w:b/>
          <w:bCs/>
          <w:color w:val="2E6F9E"/>
          <w:sz w:val="23"/>
          <w:szCs w:val="23"/>
        </w:rPr>
        <w:t xml:space="preserve">8.4 Typed access</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TableSlot_SA sGetSlotAtStack(const TableStack*, int index)</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Unchecked slot access.</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short sGetTypeAtStack(const TableStack*, int index)</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Type tag at index.</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bTryGetSlotAtStackTyped(const TableStack*, int index, short expected_type, TableSlot_SA* out)</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Bounds + type-checked access, same contract as the Table (DA) equivalent.</w:t>
            </w:r>
          </w:p>
        </w:tc>
      </w:tr>
    </w:tbl>
    <w:p>
      <w:pPr>
        <w:pBdr>
          <w:top w:val="single" w:color="D7DDE3" w:sz="4" w:space="8"/>
          <w:bottom w:val="single" w:color="D7DDE3" w:sz="4" w:space="8"/>
          <w:left w:val="single" w:color="D7DDE3" w:sz="4" w:space="8"/>
          <w:right w:val="single" w:color="D7DDE3" w:sz="4" w:space="8"/>
        </w:pBdr>
        <w:shd w:fill="F4F6F8" w:val="clear"/>
        <w:spacing w:after="200" w:before="120"/>
      </w:pPr>
      <w:r>
        <w:rPr>
          <w:rFonts w:ascii="Consolas" w:cs="Consolas" w:eastAsia="Consolas" w:hAnsi="Consolas"/>
          <w:color w:val="24313F"/>
          <w:sz w:val="19"/>
          <w:szCs w:val="19"/>
        </w:rPr>
        <w:t xml:space="preserve">#define GET_STACK_VALUE(elem, T) (*(T*)memcpy(&amp;(T){0}, &amp;((elem).ptr), sizeof(T)))</w:t>
      </w:r>
    </w:p>
    <w:p>
      <w:pPr>
        <w:spacing w:after="160"/>
      </w:pPr>
      <w:r>
        <w:rPr>
          <w:rFonts w:ascii="Calibri" w:cs="Calibri" w:eastAsia="Calibri" w:hAnsi="Calibri"/>
          <w:color w:val="1F2933"/>
          <w:sz w:val="22"/>
          <w:szCs w:val="22"/>
        </w:rPr>
        <w:t xml:space="preserve">GET_STACK_VALUE reads the inline cell via memcpy rather than a pointer cast, which keeps it well-defined under C's strict-aliasing rule — a cast-and-dereference of the same bytes is technically undefined behavior even though it usually "works" on the compilers you're likely testing against.</w:t>
      </w:r>
    </w:p>
    <w:tbl>
      <w:tblPr>
        <w:tblW w:type="dxa" w:w="9360"/>
        <w:tblBorders>
          <w:top w:val="single" w:color="AFC9DD" w:sz="4"/>
          <w:left w:val="single" w:color="AFC9DD" w:sz="4"/>
          <w:bottom w:val="single" w:color="AFC9DD" w:sz="4"/>
          <w:right w:val="single" w:color="AFC9DD" w:sz="4"/>
          <w:insideH w:val="single" w:color="AFC9DD" w:sz="4"/>
          <w:insideV w:val="single" w:color="AFC9DD" w:sz="4"/>
        </w:tblBorders>
      </w:tblPr>
      <w:tblGrid>
        <w:gridCol w:w="9360"/>
      </w:tblGrid>
      <w:tr>
        <w:tc>
          <w:tcPr>
            <w:tcW w:type="dxa" w:w="9360"/>
            <w:shd w:fill="EAF2F8" w:val="clear"/>
            <w:tcMar>
              <w:top w:type="dxa" w:w="140"/>
              <w:left w:type="dxa" w:w="200"/>
              <w:bottom w:type="dxa" w:w="160"/>
              <w:right w:type="dxa" w:w="200"/>
            </w:tcMar>
          </w:tcPr>
          <w:p>
            <w:pPr>
              <w:spacing w:after="80"/>
            </w:pPr>
            <w:r>
              <w:rPr>
                <w:rFonts w:ascii="Calibri" w:cs="Calibri" w:eastAsia="Calibri" w:hAnsi="Calibri"/>
                <w:b/>
                <w:bCs/>
                <w:color w:val="2E6F9E"/>
                <w:sz w:val="22"/>
                <w:szCs w:val="22"/>
              </w:rPr>
              <w:t xml:space="preserve">? </w:t>
            </w:r>
            <w:r>
              <w:rPr>
                <w:rFonts w:ascii="Calibri" w:cs="Calibri" w:eastAsia="Calibri" w:hAnsi="Calibri"/>
                <w:b/>
                <w:bCs/>
                <w:color w:val="2E6F9E"/>
                <w:sz w:val="22"/>
                <w:szCs w:val="22"/>
              </w:rPr>
              <w:t xml:space="preserve">Why does a 4-byte cell on 32-bit exclude TYPE_DOUBLE specifically?</w:t>
            </w:r>
          </w:p>
          <w:p>
            <w:pPr>
              <w:spacing w:after="0"/>
            </w:pPr>
            <w:r>
              <w:rPr>
                <w:rFonts w:ascii="Calibri" w:cs="Calibri" w:eastAsia="Calibri" w:hAnsi="Calibri"/>
                <w:b w:val="false"/>
                <w:bCs w:val="false"/>
                <w:i w:val="false"/>
                <w:iCs w:val="false"/>
                <w:color w:val="2B3A47"/>
                <w:sz w:val="21"/>
                <w:szCs w:val="21"/>
              </w:rPr>
              <w:t xml:space="preserve">A double is 8 bytes on every platform TableSDK targets, and the whole point of TableStack is that the value lives inside the slot's pointer-sized cell rather than behind a heap allocation. On 32-bit, a pointer-sized cell is only 4 bytes — too small to hold a double without spilling to the heap, which would quietly undo the zero-malloc guarantee. If you need doubles on a 32-bit target, Table (DA) doesn't have this restriction.</w:t>
            </w:r>
          </w:p>
        </w:tc>
      </w:tr>
    </w:tbl>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9. API Reference — Doubly Linked List (TableList / LL)</w:t>
      </w:r>
    </w:p>
    <w:p>
      <w:pPr>
        <w:spacing w:after="160"/>
      </w:pPr>
      <w:r>
        <w:rPr>
          <w:rFonts w:ascii="Calibri" w:cs="Calibri" w:eastAsia="Calibri" w:hAnsi="Calibri"/>
          <w:color w:val="1F2933"/>
          <w:sz w:val="22"/>
          <w:szCs w:val="22"/>
        </w:rPr>
        <w:t xml:space="preserve">A conventional heap-node doubly linked list (tNode, with next/prev), for workloads dominated by front/back/middle insertion and removal rather than random access. If you find yourself calling bInsertAtTable() or bRemoveAtTable() on a Table (DA) in a tight loop and profiling shows the array shuffling as the cost, this is the container that trades random-access speed for O(1) insertion and removal at a known node.</w:t>
      </w:r>
    </w:p>
    <w:p>
      <w:pPr>
        <w:pStyle w:val="Heading3"/>
        <w:spacing w:after="120" w:before="240"/>
      </w:pPr>
      <w:r>
        <w:rPr>
          <w:rFonts w:ascii="Calibri" w:cs="Calibri" w:eastAsia="Calibri" w:hAnsi="Calibri"/>
          <w:b/>
          <w:bCs/>
          <w:color w:val="2E6F9E"/>
          <w:sz w:val="23"/>
          <w:szCs w:val="23"/>
        </w:rPr>
        <w:t xml:space="preserve">9.1 Lifecycle &amp; generic access</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tFormLinkedTable(TableList*)</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Initializes an empty list.</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tNode* tCreateNode(TableSlot_LL payload)</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Allocates a standalone node.</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tDestroyList(TableList*)</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Frees every node.</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bIsListEmpty(const TableList*)</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Emptiness check.</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tPushBack/tPushFront(TableList*, TableSlot_LL payload)</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Raw slot insertion at either end.</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TableSlot_LL tPopFront/tPopBack(TableList*)</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Raw slot removal from either end.</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TableSlot_LL sPeekFront/sPeekBack(const TableList*)</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Non-destructive peek.</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TableSlot_LL tGetNodeAt(const TableList*, int index)</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Slot at an arbitrary index (O(n) traversal).</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tInsertAt / TableSlot_LL tRemoveAt(TableList*, int index, ...)</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Arbitrary-position insert/remove.</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vReverseList(TableList*)</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Reverses the list in place.</w:t>
            </w:r>
          </w:p>
        </w:tc>
      </w:tr>
    </w:tbl>
    <w:p>
      <w:pPr>
        <w:pStyle w:val="Heading3"/>
        <w:spacing w:after="120" w:before="240"/>
      </w:pPr>
      <w:r>
        <w:rPr>
          <w:rFonts w:ascii="Calibri" w:cs="Calibri" w:eastAsia="Calibri" w:hAnsi="Calibri"/>
          <w:b/>
          <w:bCs/>
          <w:color w:val="2E6F9E"/>
          <w:sz w:val="23"/>
          <w:szCs w:val="23"/>
        </w:rPr>
        <w:t xml:space="preserve">9.2 Typed convenience families</w:t>
      </w:r>
    </w:p>
    <w:p>
      <w:pPr>
        <w:spacing w:after="160"/>
      </w:pPr>
      <w:r>
        <w:rPr>
          <w:rFonts w:ascii="Calibri" w:cs="Calibri" w:eastAsia="Calibri" w:hAnsi="Calibri"/>
          <w:color w:val="1F2933"/>
          <w:sz w:val="22"/>
          <w:szCs w:val="22"/>
        </w:rPr>
        <w:t xml:space="preserve">For each primitive type T ∈ {Int, Float, Double, Char, Long, Short}, TableList exposes a matching family: tPush{T}Back/Front, t{Get/Pop/Remove}{T}At/Front/Back, tInsert{T}At, tFind{T}, and (for most) a variadic tPush{T}sBack/tPush{T}ListBack for bulk insertion. Pointer, struct, union, function-pointer, and FILE* handle variants follow the same Push/Get/Pop/Insert/Remove/Find pattern (e.g. tPushPointerBack, tGetStructAt, tPushFuncPtrBack, tPushFilePtrBack).</w:t>
      </w:r>
    </w:p>
    <w:p>
      <w:pPr>
        <w:pStyle w:val="Heading3"/>
        <w:spacing w:after="120" w:before="240"/>
      </w:pPr>
      <w:r>
        <w:rPr>
          <w:rFonts w:ascii="Calibri" w:cs="Calibri" w:eastAsia="Calibri" w:hAnsi="Calibri"/>
          <w:b/>
          <w:bCs/>
          <w:color w:val="2E6F9E"/>
          <w:sz w:val="23"/>
          <w:szCs w:val="23"/>
        </w:rPr>
        <w:t xml:space="preserve">9.3 Type-checked getters</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bTryGetIntAt / FloatAt / DoubleAt / CharAt / LongAt / ShortAt(const TableList*, int index, T* out)</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Validates the stored type tag before writing *out; false and untouched *out on a bad index or type mismatch.</w:t>
            </w:r>
          </w:p>
        </w:tc>
      </w:tr>
    </w:tbl>
    <w:p>
      <w:pPr>
        <w:pStyle w:val="Heading3"/>
        <w:spacing w:after="120" w:before="240"/>
      </w:pPr>
      <w:r>
        <w:rPr>
          <w:rFonts w:ascii="Calibri" w:cs="Calibri" w:eastAsia="Calibri" w:hAnsi="Calibri"/>
          <w:b/>
          <w:bCs/>
          <w:color w:val="2E6F9E"/>
          <w:sz w:val="23"/>
          <w:szCs w:val="23"/>
        </w:rPr>
        <w:t xml:space="preserve">9.4 Macro reference (excerpt)</w:t>
      </w:r>
    </w:p>
    <w:p>
      <w:pPr>
        <w:spacing w:after="160"/>
      </w:pPr>
      <w:r>
        <w:rPr>
          <w:rFonts w:ascii="Calibri" w:cs="Calibri" w:eastAsia="Calibri" w:hAnsi="Calibri"/>
          <w:color w:val="1F2933"/>
          <w:sz w:val="22"/>
          <w:szCs w:val="22"/>
        </w:rPr>
        <w:t xml:space="preserve">Every function above has a matching upper-case macro, e.g.:</w:t>
      </w:r>
    </w:p>
    <w:p>
      <w:pPr>
        <w:pBdr>
          <w:top w:val="single" w:color="D7DDE3" w:sz="4" w:space="8"/>
          <w:bottom w:val="single" w:color="D7DDE3" w:sz="4" w:space="8"/>
          <w:left w:val="single" w:color="D7DDE3" w:sz="4" w:space="8"/>
          <w:right w:val="single" w:color="D7DDE3" w:sz="4" w:space="8"/>
        </w:pBdr>
        <w:shd w:fill="F4F6F8" w:val="clear"/>
        <w:spacing w:after="200" w:before="120"/>
      </w:pPr>
      <w:r>
        <w:rPr>
          <w:rFonts w:ascii="Consolas" w:cs="Consolas" w:eastAsia="Consolas" w:hAnsi="Consolas"/>
          <w:color w:val="24313F"/>
          <w:sz w:val="19"/>
          <w:szCs w:val="19"/>
        </w:rPr>
        <w:t xml:space="preserve">PUSH_INT_LL(list, val)      POP_INT(list)        GET_INT(list, index)</w:t>
      </w:r>
      <w:r>
        <w:rPr>
          <w:rFonts w:ascii="Consolas" w:cs="Consolas" w:eastAsia="Consolas" w:hAnsi="Consolas"/>
          <w:color w:val="24313F"/>
          <w:sz w:val="19"/>
          <w:szCs w:val="19"/>
        </w:rPr>
        <w:br/>
        <w:t xml:space="preserve">PUSH_INTS(list, count, ...) INSERT_INT(list, idx, val)  FIND_INT(list, target)</w:t>
      </w:r>
      <w:r>
        <w:rPr>
          <w:rFonts w:ascii="Consolas" w:cs="Consolas" w:eastAsia="Consolas" w:hAnsi="Consolas"/>
          <w:color w:val="24313F"/>
          <w:sz w:val="19"/>
          <w:szCs w:val="19"/>
        </w:rPr>
        <w:br/>
        <w:t xml:space="preserve">PUSH_PTR(list, ptr, tag)    PUSH_STRUCT_LL(list, ptr)   PUSH_FILE_LL(list, stream)</w:t>
      </w:r>
      <w:r>
        <w:rPr>
          <w:rFonts w:ascii="Consolas" w:cs="Consolas" w:eastAsia="Consolas" w:hAnsi="Consolas"/>
          <w:color w:val="24313F"/>
          <w:sz w:val="19"/>
          <w:szCs w:val="19"/>
        </w:rPr>
        <w:br/>
        <w:t xml:space="preserve">DESTROY_LIST(list)  PRINT_LIST(list)  REVERSE_LIST(list)  IS_EMPTY(list)</w:t>
      </w:r>
    </w:p>
    <w:p>
      <w:pPr>
        <w:spacing w:after="160"/>
      </w:pPr>
      <w:r>
        <w:rPr>
          <w:rFonts w:ascii="Calibri" w:cs="Calibri" w:eastAsia="Calibri" w:hAnsi="Calibri"/>
          <w:color w:val="1F2933"/>
          <w:sz w:val="22"/>
          <w:szCs w:val="22"/>
        </w:rPr>
        <w:t xml:space="preserve">The same PUSH_/POP_/GET_/INSERT_/REMOVE_/FIND_ pattern repeats for FLOAT, DOUBLE, CHAR, LONG, SHORT, STRUCT, UNION, FUNC, and FILE.</w:t>
      </w:r>
    </w:p>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10. API Reference — Fixed-Pool Linked List (StackTableList / STLL)</w:t>
      </w:r>
    </w:p>
    <w:p>
      <w:pPr>
        <w:spacing w:after="160"/>
      </w:pPr>
      <w:r>
        <w:rPr>
          <w:rFonts w:ascii="Calibri" w:cs="Calibri" w:eastAsia="Calibri" w:hAnsi="Calibri"/>
          <w:color w:val="1F2933"/>
          <w:sz w:val="22"/>
          <w:szCs w:val="22"/>
        </w:rPr>
        <w:t xml:space="preserve">Gives TableList's linked-list semantics (ordered, O(1) push/pop at either end, arbitrary insert/remove) without any heap allocation: nodes are drawn from a fixed internal pool[STACK_TABLE_CAPACITY] managed with a free list (sFreeListHead), so the container's total memory footprint is fixed at compile time.</w:t>
      </w:r>
    </w:p>
    <w:p>
      <w:pPr>
        <w:pStyle w:val="Heading3"/>
        <w:spacing w:after="120" w:before="240"/>
      </w:pPr>
      <w:r>
        <w:rPr>
          <w:rFonts w:ascii="Calibri" w:cs="Calibri" w:eastAsia="Calibri" w:hAnsi="Calibri"/>
          <w:b/>
          <w:bCs/>
          <w:color w:val="2E6F9E"/>
          <w:sz w:val="23"/>
          <w:szCs w:val="23"/>
        </w:rPr>
        <w:t xml:space="preserve">Lifecycle</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tStackFormLinkedTable(StackTableList*)</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Initializes the pool and free list.</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sNode* tStackCreateNode(StackTableList*, TableSlot_STLL payload)</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Claims a node from the free list; NULL if the pool is exhausted.</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tStackDestroyList(StackTableList*)</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Returns every node to the free list.</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bStackIsListEmpty / bStackIsListFull(const StackTableList*)</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Capacity checks — bStackIsListFull is unique to this container since capacity is fixed.</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S_CAPACITY</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Macro for STACK_TABLE_CAPACITY, the compile-time pool size.</w:t>
            </w:r>
          </w:p>
        </w:tc>
      </w:tr>
    </w:tbl>
    <w:p>
      <w:pPr>
        <w:spacing w:after="160"/>
      </w:pPr>
      <w:r>
        <w:rPr>
          <w:rFonts w:ascii="Calibri" w:cs="Calibri" w:eastAsia="Calibri" w:hAnsi="Calibri"/>
          <w:color w:val="1F2933"/>
          <w:sz w:val="22"/>
          <w:szCs w:val="22"/>
        </w:rPr>
        <w:t xml:space="preserve">The remaining surface mirrors TableList exactly, one level down in naming: tStackPushBack/Front, tStackPopFront/Back, sStackPeekFront/Back, tStackGetNodeAt, tStackInsertAt/RemoveAt, vStackReverseList, per-type families (tStackPush{T}Back, tStackGet{T}At, tStackFind{T}, …) for Int/Float/Double/Char/Long/Short/pointer/struct/union/func/file, bStackTryGet{T}At() type-checked getters, and an S_-prefixed macro for every function (S_PUSH_INT, S_POP_INT, S_GET_INT, S_FIND_INT, S_PUSH_STRUCT, S_PUSH_FILE, S_DESTROY_LIST, S_PRINT_LIST, S_REVERSE_LIST, S_IS_EMPTY, S_IS_FULL, and so on).</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9360"/>
      </w:tblGrid>
      <w:tr>
        <w:trPr>
          <w:tblHeader/>
        </w:trPr>
        <w:tc>
          <w:tcPr>
            <w:tcW w:type="dxa" w:w="93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When to choose STLL over LL</w:t>
            </w:r>
          </w:p>
        </w:tc>
      </w:tr>
      <w:tr>
        <w:tc>
          <w:tcPr>
            <w:tcW w:type="dxa" w:w="93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Use StackTableList when you need linked-list insertion/removal patterns but want to avoid heap allocation (embedded targets, hot paths, or a hard cap on memory use). Its ceiling is STACK_TABLE_CAPACITY nodes total; exceeding it fails node creation rather than growing.</w:t>
            </w:r>
          </w:p>
        </w:tc>
      </w:tr>
    </w:tbl>
    <w:tbl>
      <w:tblPr>
        <w:tblW w:type="dxa" w:w="9360"/>
        <w:tblBorders>
          <w:top w:val="single" w:color="AFC9DD" w:sz="4"/>
          <w:left w:val="single" w:color="AFC9DD" w:sz="4"/>
          <w:bottom w:val="single" w:color="AFC9DD" w:sz="4"/>
          <w:right w:val="single" w:color="AFC9DD" w:sz="4"/>
          <w:insideH w:val="single" w:color="AFC9DD" w:sz="4"/>
          <w:insideV w:val="single" w:color="AFC9DD" w:sz="4"/>
        </w:tblBorders>
      </w:tblPr>
      <w:tblGrid>
        <w:gridCol w:w="9360"/>
      </w:tblGrid>
      <w:tr>
        <w:tc>
          <w:tcPr>
            <w:tcW w:type="dxa" w:w="9360"/>
            <w:shd w:fill="EAF2F8" w:val="clear"/>
            <w:tcMar>
              <w:top w:type="dxa" w:w="140"/>
              <w:left w:type="dxa" w:w="200"/>
              <w:bottom w:type="dxa" w:w="160"/>
              <w:right w:type="dxa" w:w="200"/>
            </w:tcMar>
          </w:tcPr>
          <w:p>
            <w:pPr>
              <w:spacing w:after="80"/>
            </w:pPr>
            <w:r>
              <w:rPr>
                <w:rFonts w:ascii="Calibri" w:cs="Calibri" w:eastAsia="Calibri" w:hAnsi="Calibri"/>
                <w:b/>
                <w:bCs/>
                <w:color w:val="2E6F9E"/>
                <w:sz w:val="22"/>
                <w:szCs w:val="22"/>
              </w:rPr>
              <w:t xml:space="preserve">? </w:t>
            </w:r>
            <w:r>
              <w:rPr>
                <w:rFonts w:ascii="Calibri" w:cs="Calibri" w:eastAsia="Calibri" w:hAnsi="Calibri"/>
                <w:b/>
                <w:bCs/>
                <w:color w:val="2E6F9E"/>
                <w:sz w:val="22"/>
                <w:szCs w:val="22"/>
              </w:rPr>
              <w:t xml:space="preserve">In one sentence, what's actually different between TableList and StackTableList?</w:t>
            </w:r>
          </w:p>
          <w:p>
            <w:pPr>
              <w:spacing w:after="0"/>
            </w:pPr>
            <w:r>
              <w:rPr>
                <w:rFonts w:ascii="Calibri" w:cs="Calibri" w:eastAsia="Calibri" w:hAnsi="Calibri"/>
                <w:b w:val="false"/>
                <w:bCs w:val="false"/>
                <w:i w:val="false"/>
                <w:iCs w:val="false"/>
                <w:color w:val="2B3A47"/>
                <w:sz w:val="21"/>
                <w:szCs w:val="21"/>
              </w:rPr>
              <w:t xml:space="preserve">TableList grows without bound and puts one malloc'd node on the heap per element; StackTableList has a hard ceiling of STACK_TABLE_CAPACITY nodes drawn from a pool that's already allocated once, up front, and never touches the heap again. Same shape of API, opposite tradeoff on growth versus memory predictability.</w:t>
            </w:r>
          </w:p>
        </w:tc>
      </w:tr>
    </w:tbl>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11. API Reference — Hash Map (TableMap / HM)</w:t>
      </w:r>
    </w:p>
    <w:p>
      <w:pPr>
        <w:spacing w:after="160"/>
      </w:pPr>
      <w:r>
        <w:rPr>
          <w:rFonts w:ascii="Calibri" w:cs="Calibri" w:eastAsia="Calibri" w:hAnsi="Calibri"/>
          <w:color w:val="1F2933"/>
          <w:sz w:val="22"/>
          <w:szCs w:val="22"/>
        </w:rPr>
        <w:t xml:space="preserve">A fixed-capacity chained hash map keyed by pointer identity — the payload pointer itself is the key, not the value it points to. That's worth pausing on if you're coming from a language where maps are keyed by value: two different int* pointing at two different ints holding the value 5 are two different keys here, because the map is answering "do I already have this exact pointer?", not "do I already have this value?". It's backed by pool[HASH_POOL_CAPACITY] and HASH_TABLE_SIZE buckets. Each slot (TableSlot_HM) additionally carries next/prev uint16_t links for intrusive chaining within a bucket.</w:t>
      </w:r>
    </w:p>
    <w:p>
      <w:pPr>
        <w:pStyle w:val="Heading3"/>
        <w:spacing w:after="120" w:before="240"/>
      </w:pPr>
      <w:r>
        <w:rPr>
          <w:rFonts w:ascii="Calibri" w:cs="Calibri" w:eastAsia="Calibri" w:hAnsi="Calibri"/>
          <w:b/>
          <w:bCs/>
          <w:color w:val="2E6F9E"/>
          <w:sz w:val="23"/>
          <w:szCs w:val="23"/>
        </w:rPr>
        <w:t xml:space="preserve">11.1 Lifecycle</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vFormHashMap(TableMap*)</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Initializes buckets, free list, and default hash function.</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vDropHashMap(TableMap*)</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Frees every owned slot's allocation.</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vPrintHashMap(const TableMap*)</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Debug dump of all active entries.</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vSetHashFnMap(TableMap*, uint32_t(*hash_fn)(void*))</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Overrides the hash function; uDefaultPointerHash() is the built-in default.</w:t>
            </w:r>
          </w:p>
        </w:tc>
      </w:tr>
    </w:tbl>
    <w:p>
      <w:pPr>
        <w:pStyle w:val="Heading3"/>
        <w:spacing w:after="120" w:before="240"/>
      </w:pPr>
      <w:r>
        <w:rPr>
          <w:rFonts w:ascii="Calibri" w:cs="Calibri" w:eastAsia="Calibri" w:hAnsi="Calibri"/>
          <w:b/>
          <w:bCs/>
          <w:color w:val="2E6F9E"/>
          <w:sz w:val="23"/>
          <w:szCs w:val="23"/>
        </w:rPr>
        <w:t xml:space="preserve">11.2 Insert / remove / lookup</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int tMapInsert(TableMap*, void* payload, short type)</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Generic slot insert; returns the pool index or a sentinel on failure.</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bMapRemove(TableMap*, void* payload)</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Removes by key, freeing the payload if the type is owned.</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tMapContains(TableMap*, void* payload)</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Membership test.</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TableSlot_HM sMapGetNode(const TableMap*, void* payload)</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Unchecked lookup by key.</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bTryMapGetTyped(const TableMap*, void* payload, short expected_type, TableSlot_HM* out)</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Type-checked lookup: false + untouched *out on miss or type mismatch.</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tMapClear(TableMap*)</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Removes every entry.</w:t>
            </w:r>
          </w:p>
        </w:tc>
      </w:tr>
    </w:tbl>
    <w:p>
      <w:pPr>
        <w:pStyle w:val="Heading3"/>
        <w:spacing w:after="120" w:before="240"/>
      </w:pPr>
      <w:r>
        <w:rPr>
          <w:rFonts w:ascii="Calibri" w:cs="Calibri" w:eastAsia="Calibri" w:hAnsi="Calibri"/>
          <w:b/>
          <w:bCs/>
          <w:color w:val="2E6F9E"/>
          <w:sz w:val="23"/>
          <w:szCs w:val="23"/>
        </w:rPr>
        <w:t xml:space="preserve">11.3 Typed insert convenience</w:t>
      </w:r>
    </w:p>
    <w:p>
      <w:pPr>
        <w:spacing w:after="160"/>
      </w:pPr>
      <w:r>
        <w:rPr>
          <w:rFonts w:ascii="Calibri" w:cs="Calibri" w:eastAsia="Calibri" w:hAnsi="Calibri"/>
          <w:color w:val="1F2933"/>
          <w:sz w:val="22"/>
          <w:szCs w:val="22"/>
        </w:rPr>
        <w:t xml:space="preserve">tMapInsertInt/Float/Double/Long/Short/Char(TableMap*, T val, void** out_key) for primitives; tMapInsertPtr/DPtr/TPtr for one/two/three-level pointers; tMapInsertStruct/Union/Func/File for user-defined types — each writes the newly-owned key back through out_key. Matching MAP_INSERT_* macros exist for every one of these, plus GET_MAP_VALUE(node_ptr, type) for reading a looked-up slot's payload.</w:t>
      </w:r>
    </w:p>
    <w:p>
      <w:pPr>
        <w:pStyle w:val="Heading3"/>
        <w:spacing w:after="120" w:before="240"/>
      </w:pPr>
      <w:r>
        <w:rPr>
          <w:rFonts w:ascii="Calibri" w:cs="Calibri" w:eastAsia="Calibri" w:hAnsi="Calibri"/>
          <w:b/>
          <w:bCs/>
          <w:color w:val="2E6F9E"/>
          <w:sz w:val="23"/>
          <w:szCs w:val="23"/>
        </w:rPr>
        <w:t xml:space="preserve">11.4 Aggregate queries &amp; diagnostics</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int iCountMap / iCapacityMap(const TableMap*)</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Active element count / total pool capacity.</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bIsEmptyMap / bIsFullMap(const TableMap*)</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Capacity checks.</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int iCountOfTypeMap / bContainsTypeMap / iFindTypeMap</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Type-filtered queries, mirroring the Table (DA) equivalents.</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int iSumIntMap / double dSumFloatMap / bMinIntMap / bMaxIntMap</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Aggregate numeric queries over stored primitives.</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double dLoadFactorMap(const TableMap*)</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active_elements / HASH_POOL_CAPACITY.</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int iFreeSlotsRemainingMap(const TableMap*)</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Remaining pool capacity.</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int iBucketLengthMap(const TableMap*, int bucket_idx) / iMaxBucketLengthMap</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Per-bucket and worst-case chain length — useful for judging hash quality.</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int iBucketOfMap(const TableMap*, void* payload)</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Which bucket a given key hashes to.</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bPointerHashIsSuspect(const TableMap*)</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Heuristic flag that the current hash function is clustering keys poorly.</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vRehashStatsMap(const TableMap*)</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Debug-prints bucket distribution statistics.</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bMapReplaceType(TableMap*, void* payload, short new_type)</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Re-tags an existing entry's type without moving it.</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bCloneTableMap(TableMap* dest, const TableMap* src)</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Deep/shallow copy following the same ownership rules as bCloneTable.</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bMapFindFirst(const TableMap*, short type, TableSlot_HM* out)</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First entry matching a type tag.</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int iMapKeysOfType(const TableMap*, short type, void** out_keys, int max)</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Bulk-collects up to max keys of a given type.</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bMapMergeInto(TableMap* dest, const TableMap* src, int* out_merged, int* out_skipped)</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Merges src into dest, reporting counts merged vs. skipped (e.g. on key collision).</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const char* sTypeNameMap(short type)</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Human-readable name for a type tag.</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void vForEachNodeMap / tMapProcessActive(TableMap*, TableMapVisitor visitor)</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Iterates every pool slot vs. only active (non-free) entries, respectively.</w:t>
            </w:r>
          </w:p>
        </w:tc>
      </w:tr>
    </w:tbl>
    <w:tbl>
      <w:tblPr>
        <w:tblW w:type="dxa" w:w="9360"/>
        <w:tblBorders>
          <w:top w:val="single" w:color="AFC9DD" w:sz="4"/>
          <w:left w:val="single" w:color="AFC9DD" w:sz="4"/>
          <w:bottom w:val="single" w:color="AFC9DD" w:sz="4"/>
          <w:right w:val="single" w:color="AFC9DD" w:sz="4"/>
          <w:insideH w:val="single" w:color="AFC9DD" w:sz="4"/>
          <w:insideV w:val="single" w:color="AFC9DD" w:sz="4"/>
        </w:tblBorders>
      </w:tblPr>
      <w:tblGrid>
        <w:gridCol w:w="9360"/>
      </w:tblGrid>
      <w:tr>
        <w:tc>
          <w:tcPr>
            <w:tcW w:type="dxa" w:w="9360"/>
            <w:shd w:fill="EAF2F8" w:val="clear"/>
            <w:tcMar>
              <w:top w:type="dxa" w:w="140"/>
              <w:left w:type="dxa" w:w="200"/>
              <w:bottom w:type="dxa" w:w="160"/>
              <w:right w:type="dxa" w:w="200"/>
            </w:tcMar>
          </w:tcPr>
          <w:p>
            <w:pPr>
              <w:spacing w:after="80"/>
            </w:pPr>
            <w:r>
              <w:rPr>
                <w:rFonts w:ascii="Calibri" w:cs="Calibri" w:eastAsia="Calibri" w:hAnsi="Calibri"/>
                <w:b/>
                <w:bCs/>
                <w:color w:val="2E6F9E"/>
                <w:sz w:val="22"/>
                <w:szCs w:val="22"/>
              </w:rPr>
              <w:t xml:space="preserve">? </w:t>
            </w:r>
            <w:r>
              <w:rPr>
                <w:rFonts w:ascii="Calibri" w:cs="Calibri" w:eastAsia="Calibri" w:hAnsi="Calibri"/>
                <w:b/>
                <w:bCs/>
                <w:color w:val="2E6F9E"/>
                <w:sz w:val="22"/>
                <w:szCs w:val="22"/>
              </w:rPr>
              <w:t xml:space="preserve">What is iMaxBucketLengthMap() / bPointerHashIsSuspect() actually for?</w:t>
            </w:r>
          </w:p>
          <w:p>
            <w:pPr>
              <w:spacing w:after="0"/>
            </w:pPr>
            <w:r>
              <w:rPr>
                <w:rFonts w:ascii="Calibri" w:cs="Calibri" w:eastAsia="Calibri" w:hAnsi="Calibri"/>
                <w:b w:val="false"/>
                <w:bCs w:val="false"/>
                <w:i w:val="false"/>
                <w:iCs w:val="false"/>
                <w:color w:val="2B3A47"/>
                <w:sz w:val="21"/>
                <w:szCs w:val="21"/>
              </w:rPr>
              <w:t xml:space="preserve">Diagnosing a hash map that's technically working but quietly degrading toward O(n) lookups. Because keys here are raw pointer values, and allocators often hand out addresses in tight, patterned clusters (e.g. everything coming from the same arena), a naive hash of a pointer can map a disproportionate number of keys into the same few buckets even though the values themselves look "random" to a human. If iMaxBucketLengthMap() is much larger than iCountMap()/HASH_TABLE_SIZE would predict, or bPointerHashIsSuspect() returns true, it's worth calling vSetHashFnMap() with a hash function better suited to your allocation pattern.</w:t>
            </w:r>
          </w:p>
        </w:tc>
      </w:tr>
    </w:tbl>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12. Collection Extensions — Foreach, Sort, Filter, Transform</w:t>
      </w:r>
    </w:p>
    <w:p>
      <w:pPr>
        <w:spacing w:after="160"/>
      </w:pPr>
      <w:r>
        <w:rPr>
          <w:rFonts w:ascii="Calibri" w:cs="Calibri" w:eastAsia="Calibri" w:hAnsi="Calibri"/>
          <w:color w:val="1F2933"/>
          <w:sz w:val="22"/>
          <w:szCs w:val="22"/>
        </w:rPr>
        <w:t xml:space="preserve">A layer of generic algorithms on top of the core Table (DA) and TableStack (SA) APIs. These exist because a heterogeneous container can't just hand you a plain qsort() or a bare for-loop over a typed array — every operation here has to stay type-aware, which is why sorting needs bSlotAsNumber() and filtering/transforming take an explicit predicate or transform callback instead of assuming a single element type.</w:t>
      </w:r>
    </w:p>
    <w:p>
      <w:pPr>
        <w:pStyle w:val="Heading3"/>
        <w:spacing w:after="120" w:before="240"/>
      </w:pPr>
      <w:r>
        <w:rPr>
          <w:rFonts w:ascii="Calibri" w:cs="Calibri" w:eastAsia="Calibri" w:hAnsi="Calibri"/>
          <w:b/>
          <w:bCs/>
          <w:color w:val="2E6F9E"/>
          <w:sz w:val="23"/>
          <w:szCs w:val="23"/>
        </w:rPr>
        <w:t xml:space="preserve">12.1 Foreach</w:t>
      </w:r>
    </w:p>
    <w:p>
      <w:pPr>
        <w:pBdr>
          <w:top w:val="single" w:color="D7DDE3" w:sz="4" w:space="8"/>
          <w:bottom w:val="single" w:color="D7DDE3" w:sz="4" w:space="8"/>
          <w:left w:val="single" w:color="D7DDE3" w:sz="4" w:space="8"/>
          <w:right w:val="single" w:color="D7DDE3" w:sz="4" w:space="8"/>
        </w:pBdr>
        <w:shd w:fill="F4F6F8" w:val="clear"/>
        <w:spacing w:after="200" w:before="120"/>
      </w:pPr>
      <w:r>
        <w:rPr>
          <w:rFonts w:ascii="Consolas" w:cs="Consolas" w:eastAsia="Consolas" w:hAnsi="Consolas"/>
          <w:color w:val="24313F"/>
          <w:sz w:val="19"/>
          <w:szCs w:val="19"/>
        </w:rPr>
        <w:t xml:space="preserve">TableSlot_DA slot;</w:t>
      </w:r>
      <w:r>
        <w:rPr>
          <w:rFonts w:ascii="Consolas" w:cs="Consolas" w:eastAsia="Consolas" w:hAnsi="Consolas"/>
          <w:color w:val="24313F"/>
          <w:sz w:val="19"/>
          <w:szCs w:val="19"/>
        </w:rPr>
        <w:br/>
        <w:t xml:space="preserve">TABLE_FOREACH(&amp;myTable, i, slot)</w:t>
      </w:r>
      <w:r>
        <w:rPr>
          <w:rFonts w:ascii="Consolas" w:cs="Consolas" w:eastAsia="Consolas" w:hAnsi="Consolas"/>
          <w:color w:val="24313F"/>
          <w:sz w:val="19"/>
          <w:szCs w:val="19"/>
        </w:rPr>
        <w:br/>
        <w:t xml:space="preserve">{</w:t>
      </w:r>
      <w:r>
        <w:rPr>
          <w:rFonts w:ascii="Consolas" w:cs="Consolas" w:eastAsia="Consolas" w:hAnsi="Consolas"/>
          <w:color w:val="24313F"/>
          <w:sz w:val="19"/>
          <w:szCs w:val="19"/>
        </w:rPr>
        <w:br/>
        <w:t xml:space="preserve">    printf("%d: %s\n", i, sTypeNameTable(slot.type));</w:t>
      </w:r>
      <w:r>
        <w:rPr>
          <w:rFonts w:ascii="Consolas" w:cs="Consolas" w:eastAsia="Consolas" w:hAnsi="Consolas"/>
          <w:color w:val="24313F"/>
          <w:sz w:val="19"/>
          <w:szCs w:val="19"/>
        </w:rPr>
        <w:br/>
        <w:t xml:space="preserve">}</w:t>
      </w:r>
    </w:p>
    <w:p>
      <w:pPr>
        <w:spacing w:after="160"/>
      </w:pPr>
      <w:r>
        <w:rPr>
          <w:rFonts w:ascii="Calibri" w:cs="Calibri" w:eastAsia="Calibri" w:hAnsi="Calibri"/>
          <w:color w:val="1F2933"/>
          <w:sz w:val="22"/>
          <w:szCs w:val="22"/>
        </w:rPr>
        <w:t xml:space="preserve">slot_var must already be declared in scope as TableSlot_DA (TABLE_FOREACH) or TableSlot_SA (STACK_FOREACH); idx_var is declared by the macro itself. This exists purely to save you writing the same three-line for-loop by hand at every call site — nothing it does is otherwise unavailable to you.</w:t>
      </w:r>
    </w:p>
    <w:p>
      <w:pPr>
        <w:pStyle w:val="Heading3"/>
        <w:spacing w:after="120" w:before="240"/>
      </w:pPr>
      <w:r>
        <w:rPr>
          <w:rFonts w:ascii="Calibri" w:cs="Calibri" w:eastAsia="Calibri" w:hAnsi="Calibri"/>
          <w:b/>
          <w:bCs/>
          <w:color w:val="2E6F9E"/>
          <w:sz w:val="23"/>
          <w:szCs w:val="23"/>
        </w:rPr>
        <w:t xml:space="preserve">12.2 Sorting</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bSlotAsNumber(TableSlot_DA slot, double* out)</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Reads a slot's payload as a double if its type is one of the six numeric primitives; leaves *out untouched and returns false otherwise. The primitive that lets sort/compare work across a heterogeneous container.</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int iCompareSlotsNumericAsc / Desc(const TableSlot_DA* a, const TableSlot_DA* b)</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Built-in comparators: sorts numeric slots by value, pushing non-numeric slots (structs, strings, pointers, …) to the end, ordered by type tag for determinism.</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vSortTable(Table*, TableComparator cmp)</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Stable O(n log n) merge sort in place over slots[0..count). Only the {ptr, type} pairs move — payloads never move, so this is safe regardless of ownership.</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bool vSortTableStack(TableStack*, TableStackComparator cmp)</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Same contract for TableStack.</w:t>
            </w:r>
          </w:p>
        </w:tc>
      </w:tr>
    </w:tbl>
    <w:p>
      <w:pPr>
        <w:pStyle w:val="Heading3"/>
        <w:spacing w:after="120" w:before="240"/>
      </w:pPr>
      <w:r>
        <w:rPr>
          <w:rFonts w:ascii="Calibri" w:cs="Calibri" w:eastAsia="Calibri" w:hAnsi="Calibri"/>
          <w:b/>
          <w:bCs/>
          <w:color w:val="2E6F9E"/>
          <w:sz w:val="23"/>
          <w:szCs w:val="23"/>
        </w:rPr>
        <w:t xml:space="preserve">12.3 Filter</w:t>
      </w:r>
    </w:p>
    <w:p>
      <w:pPr>
        <w:pBdr>
          <w:top w:val="single" w:color="D7DDE3" w:sz="4" w:space="8"/>
          <w:bottom w:val="single" w:color="D7DDE3" w:sz="4" w:space="8"/>
          <w:left w:val="single" w:color="D7DDE3" w:sz="4" w:space="8"/>
          <w:right w:val="single" w:color="D7DDE3" w:sz="4" w:space="8"/>
        </w:pBdr>
        <w:shd w:fill="F4F6F8" w:val="clear"/>
        <w:spacing w:after="200" w:before="120"/>
      </w:pPr>
      <w:r>
        <w:rPr>
          <w:rFonts w:ascii="Consolas" w:cs="Consolas" w:eastAsia="Consolas" w:hAnsi="Consolas"/>
          <w:color w:val="24313F"/>
          <w:sz w:val="19"/>
          <w:szCs w:val="19"/>
        </w:rPr>
        <w:t xml:space="preserve">typedef bool (*TablePredicate)(const TableSlot_DA* slot, void* ctx);</w:t>
      </w:r>
      <w:r>
        <w:rPr>
          <w:rFonts w:ascii="Consolas" w:cs="Consolas" w:eastAsia="Consolas" w:hAnsi="Consolas"/>
          <w:color w:val="24313F"/>
          <w:sz w:val="19"/>
          <w:szCs w:val="19"/>
        </w:rPr>
        <w:br/>
        <w:t xml:space="preserve">bool bFilterTable(const Table* src, Table* dest, TablePredicate pred, void* ctx);</w:t>
      </w:r>
    </w:p>
    <w:p>
      <w:pPr>
        <w:spacing w:after="160"/>
      </w:pPr>
      <w:r>
        <w:rPr>
          <w:rFonts w:ascii="Calibri" w:cs="Calibri" w:eastAsia="Calibri" w:hAnsi="Calibri"/>
          <w:color w:val="1F2933"/>
          <w:sz w:val="22"/>
          <w:szCs w:val="22"/>
        </w:rPr>
        <w:t xml:space="preserve">Copies every slot for which pred returns true into dest, which the caller must have already initialized with vGetTable(). Ownership semantics match bCloneTable: owned types are deep-copied, raw types are copied by reference, and TYPE_STRUCT/TYPE_UNION slots are skipped with a warning (their size isn't tracked anywhere to copy safely — clone those manually with PUSH_STRUCT/PUSH_UNION if you need them filtered too). Returns false only on allocation failure; a predicate that matches nothing is not an error and leaves dest empty.</w:t>
      </w:r>
    </w:p>
    <w:p>
      <w:pPr>
        <w:pStyle w:val="Heading3"/>
        <w:spacing w:after="120" w:before="240"/>
      </w:pPr>
      <w:r>
        <w:rPr>
          <w:rFonts w:ascii="Calibri" w:cs="Calibri" w:eastAsia="Calibri" w:hAnsi="Calibri"/>
          <w:b/>
          <w:bCs/>
          <w:color w:val="2E6F9E"/>
          <w:sz w:val="23"/>
          <w:szCs w:val="23"/>
        </w:rPr>
        <w:t xml:space="preserve">12.4 Transform</w:t>
      </w:r>
    </w:p>
    <w:p>
      <w:pPr>
        <w:pBdr>
          <w:top w:val="single" w:color="D7DDE3" w:sz="4" w:space="8"/>
          <w:bottom w:val="single" w:color="D7DDE3" w:sz="4" w:space="8"/>
          <w:left w:val="single" w:color="D7DDE3" w:sz="4" w:space="8"/>
          <w:right w:val="single" w:color="D7DDE3" w:sz="4" w:space="8"/>
        </w:pBdr>
        <w:shd w:fill="F4F6F8" w:val="clear"/>
        <w:spacing w:after="200" w:before="120"/>
      </w:pPr>
      <w:r>
        <w:rPr>
          <w:rFonts w:ascii="Consolas" w:cs="Consolas" w:eastAsia="Consolas" w:hAnsi="Consolas"/>
          <w:color w:val="24313F"/>
          <w:sz w:val="19"/>
          <w:szCs w:val="19"/>
        </w:rPr>
        <w:t xml:space="preserve">typedef void (*TableTransform)(const TableSlot_DA* in, Table* dest, void* ctx);</w:t>
      </w:r>
      <w:r>
        <w:rPr>
          <w:rFonts w:ascii="Consolas" w:cs="Consolas" w:eastAsia="Consolas" w:hAnsi="Consolas"/>
          <w:color w:val="24313F"/>
          <w:sz w:val="19"/>
          <w:szCs w:val="19"/>
        </w:rPr>
        <w:br/>
        <w:t xml:space="preserve">void vTransformTable(const Table* src, Table* dest, TableTransform fn, void* ctx);</w:t>
      </w:r>
    </w:p>
    <w:p>
      <w:pPr>
        <w:spacing w:after="160"/>
      </w:pPr>
      <w:r>
        <w:rPr>
          <w:rFonts w:ascii="Calibri" w:cs="Calibri" w:eastAsia="Calibri" w:hAnsi="Calibri"/>
          <w:color w:val="1F2933"/>
          <w:sz w:val="22"/>
          <w:szCs w:val="22"/>
        </w:rPr>
        <w:t xml:space="preserve">Runs fn once per slot in src, in order; dest must already be initialized. fn may push zero, one, or several slots of any type into dest using the normal PUSH_ macros — deliberately not a forced 1:1 value swap, since a heterogeneous container can't guess what "transformed" should mean for every type.</w:t>
      </w:r>
    </w:p>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13. Usage Example</w:t>
      </w:r>
    </w:p>
    <w:p>
      <w:pPr>
        <w:spacing w:after="160"/>
      </w:pPr>
      <w:r>
        <w:rPr>
          <w:rFonts w:ascii="Calibri" w:cs="Calibri" w:eastAsia="Calibri" w:hAnsi="Calibri"/>
          <w:color w:val="1F2933"/>
          <w:sz w:val="22"/>
          <w:szCs w:val="22"/>
        </w:rPr>
        <w:t xml:space="preserve">A minimal program showing initialization, mixed-type push, type-checked access, sort, and cleanup — every idea from §5 through §12 in nineteen lines:</w:t>
      </w:r>
    </w:p>
    <w:p>
      <w:pPr>
        <w:pBdr>
          <w:top w:val="single" w:color="D7DDE3" w:sz="4" w:space="8"/>
          <w:bottom w:val="single" w:color="D7DDE3" w:sz="4" w:space="8"/>
          <w:left w:val="single" w:color="D7DDE3" w:sz="4" w:space="8"/>
          <w:right w:val="single" w:color="D7DDE3" w:sz="4" w:space="8"/>
        </w:pBdr>
        <w:shd w:fill="F4F6F8" w:val="clear"/>
        <w:spacing w:after="200" w:before="120"/>
      </w:pPr>
      <w:r>
        <w:rPr>
          <w:rFonts w:ascii="Consolas" w:cs="Consolas" w:eastAsia="Consolas" w:hAnsi="Consolas"/>
          <w:color w:val="24313F"/>
          <w:sz w:val="19"/>
          <w:szCs w:val="19"/>
        </w:rPr>
        <w:t xml:space="preserve">#include &lt;table.h&gt;</w:t>
      </w:r>
      <w:r>
        <w:rPr>
          <w:rFonts w:ascii="Consolas" w:cs="Consolas" w:eastAsia="Consolas" w:hAnsi="Consolas"/>
          <w:color w:val="24313F"/>
          <w:sz w:val="19"/>
          <w:szCs w:val="19"/>
        </w:rPr>
        <w:br/>
        <w:t xml:space="preserve"> </w:t>
      </w:r>
      <w:r>
        <w:rPr>
          <w:rFonts w:ascii="Consolas" w:cs="Consolas" w:eastAsia="Consolas" w:hAnsi="Consolas"/>
          <w:color w:val="24313F"/>
          <w:sz w:val="19"/>
          <w:szCs w:val="19"/>
        </w:rPr>
        <w:br/>
        <w:t xml:space="preserve">static bool isEven(const TableSlot_DA* slot, void* ctx) {</w:t>
      </w:r>
      <w:r>
        <w:rPr>
          <w:rFonts w:ascii="Consolas" w:cs="Consolas" w:eastAsia="Consolas" w:hAnsi="Consolas"/>
          <w:color w:val="24313F"/>
          <w:sz w:val="19"/>
          <w:szCs w:val="19"/>
        </w:rPr>
        <w:br/>
        <w:t xml:space="preserve">    double v;</w:t>
      </w:r>
      <w:r>
        <w:rPr>
          <w:rFonts w:ascii="Consolas" w:cs="Consolas" w:eastAsia="Consolas" w:hAnsi="Consolas"/>
          <w:color w:val="24313F"/>
          <w:sz w:val="19"/>
          <w:szCs w:val="19"/>
        </w:rPr>
        <w:br/>
        <w:t xml:space="preserve">    if (!bSlotAsNumber(*slot, &amp;v)) return false;</w:t>
      </w:r>
      <w:r>
        <w:rPr>
          <w:rFonts w:ascii="Consolas" w:cs="Consolas" w:eastAsia="Consolas" w:hAnsi="Consolas"/>
          <w:color w:val="24313F"/>
          <w:sz w:val="19"/>
          <w:szCs w:val="19"/>
        </w:rPr>
        <w:br/>
        <w:t xml:space="preserve">    return ((long)v) % 2 == 0;</w:t>
      </w:r>
      <w:r>
        <w:rPr>
          <w:rFonts w:ascii="Consolas" w:cs="Consolas" w:eastAsia="Consolas" w:hAnsi="Consolas"/>
          <w:color w:val="24313F"/>
          <w:sz w:val="19"/>
          <w:szCs w:val="19"/>
        </w:rPr>
        <w:br/>
        <w:t xml:space="preserve">}</w:t>
      </w:r>
      <w:r>
        <w:rPr>
          <w:rFonts w:ascii="Consolas" w:cs="Consolas" w:eastAsia="Consolas" w:hAnsi="Consolas"/>
          <w:color w:val="24313F"/>
          <w:sz w:val="19"/>
          <w:szCs w:val="19"/>
        </w:rPr>
        <w:br/>
        <w:t xml:space="preserve"> </w:t>
      </w:r>
      <w:r>
        <w:rPr>
          <w:rFonts w:ascii="Consolas" w:cs="Consolas" w:eastAsia="Consolas" w:hAnsi="Consolas"/>
          <w:color w:val="24313F"/>
          <w:sz w:val="19"/>
          <w:szCs w:val="19"/>
        </w:rPr>
        <w:br/>
        <w:t xml:space="preserve">int main(void) {</w:t>
      </w:r>
      <w:r>
        <w:rPr>
          <w:rFonts w:ascii="Consolas" w:cs="Consolas" w:eastAsia="Consolas" w:hAnsi="Consolas"/>
          <w:color w:val="24313F"/>
          <w:sz w:val="19"/>
          <w:szCs w:val="19"/>
        </w:rPr>
        <w:br/>
        <w:t xml:space="preserve">    Table t;</w:t>
      </w:r>
      <w:r>
        <w:rPr>
          <w:rFonts w:ascii="Consolas" w:cs="Consolas" w:eastAsia="Consolas" w:hAnsi="Consolas"/>
          <w:color w:val="24313F"/>
          <w:sz w:val="19"/>
          <w:szCs w:val="19"/>
        </w:rPr>
        <w:br/>
        <w:t xml:space="preserve">    vGetTable(&amp;t, 16, 4096);       /* 16 slots, 4KB arena */</w:t>
      </w:r>
      <w:r>
        <w:rPr>
          <w:rFonts w:ascii="Consolas" w:cs="Consolas" w:eastAsia="Consolas" w:hAnsi="Consolas"/>
          <w:color w:val="24313F"/>
          <w:sz w:val="19"/>
          <w:szCs w:val="19"/>
        </w:rPr>
        <w:br/>
        <w:t xml:space="preserve"> </w:t>
      </w:r>
      <w:r>
        <w:rPr>
          <w:rFonts w:ascii="Consolas" w:cs="Consolas" w:eastAsia="Consolas" w:hAnsi="Consolas"/>
          <w:color w:val="24313F"/>
          <w:sz w:val="19"/>
          <w:szCs w:val="19"/>
        </w:rPr>
        <w:br/>
        <w:t xml:space="preserve">    PUSH_INT(&amp;t, 4);</w:t>
      </w:r>
      <w:r>
        <w:rPr>
          <w:rFonts w:ascii="Consolas" w:cs="Consolas" w:eastAsia="Consolas" w:hAnsi="Consolas"/>
          <w:color w:val="24313F"/>
          <w:sz w:val="19"/>
          <w:szCs w:val="19"/>
        </w:rPr>
        <w:br/>
        <w:t xml:space="preserve">    PUSH_INT(&amp;t, 7);</w:t>
      </w:r>
      <w:r>
        <w:rPr>
          <w:rFonts w:ascii="Consolas" w:cs="Consolas" w:eastAsia="Consolas" w:hAnsi="Consolas"/>
          <w:color w:val="24313F"/>
          <w:sz w:val="19"/>
          <w:szCs w:val="19"/>
        </w:rPr>
        <w:br/>
        <w:t xml:space="preserve">    PUSH_DOUBLE(&amp;t, 2.5);</w:t>
      </w:r>
      <w:r>
        <w:rPr>
          <w:rFonts w:ascii="Consolas" w:cs="Consolas" w:eastAsia="Consolas" w:hAnsi="Consolas"/>
          <w:color w:val="24313F"/>
          <w:sz w:val="19"/>
          <w:szCs w:val="19"/>
        </w:rPr>
        <w:br/>
        <w:t xml:space="preserve">    PUSH_CHAR(&amp;t, 'x');</w:t>
      </w:r>
      <w:r>
        <w:rPr>
          <w:rFonts w:ascii="Consolas" w:cs="Consolas" w:eastAsia="Consolas" w:hAnsi="Consolas"/>
          <w:color w:val="24313F"/>
          <w:sz w:val="19"/>
          <w:szCs w:val="19"/>
        </w:rPr>
        <w:br/>
        <w:t xml:space="preserve"> </w:t>
      </w:r>
      <w:r>
        <w:rPr>
          <w:rFonts w:ascii="Consolas" w:cs="Consolas" w:eastAsia="Consolas" w:hAnsi="Consolas"/>
          <w:color w:val="24313F"/>
          <w:sz w:val="19"/>
          <w:szCs w:val="19"/>
        </w:rPr>
        <w:br/>
        <w:t xml:space="preserve">    vSortTable(&amp;t, iCompareSlotsNumericAsc);</w:t>
      </w:r>
      <w:r>
        <w:rPr>
          <w:rFonts w:ascii="Consolas" w:cs="Consolas" w:eastAsia="Consolas" w:hAnsi="Consolas"/>
          <w:color w:val="24313F"/>
          <w:sz w:val="19"/>
          <w:szCs w:val="19"/>
        </w:rPr>
        <w:br/>
        <w:t xml:space="preserve"> </w:t>
      </w:r>
      <w:r>
        <w:rPr>
          <w:rFonts w:ascii="Consolas" w:cs="Consolas" w:eastAsia="Consolas" w:hAnsi="Consolas"/>
          <w:color w:val="24313F"/>
          <w:sz w:val="19"/>
          <w:szCs w:val="19"/>
        </w:rPr>
        <w:br/>
        <w:t xml:space="preserve">    Table evens;</w:t>
      </w:r>
      <w:r>
        <w:rPr>
          <w:rFonts w:ascii="Consolas" w:cs="Consolas" w:eastAsia="Consolas" w:hAnsi="Consolas"/>
          <w:color w:val="24313F"/>
          <w:sz w:val="19"/>
          <w:szCs w:val="19"/>
        </w:rPr>
        <w:br/>
        <w:t xml:space="preserve">    vGetTable(&amp;evens, 16, 4096);</w:t>
      </w:r>
      <w:r>
        <w:rPr>
          <w:rFonts w:ascii="Consolas" w:cs="Consolas" w:eastAsia="Consolas" w:hAnsi="Consolas"/>
          <w:color w:val="24313F"/>
          <w:sz w:val="19"/>
          <w:szCs w:val="19"/>
        </w:rPr>
        <w:br/>
        <w:t xml:space="preserve">    bFilterTable(&amp;t, &amp;evens, isEven, NULL);</w:t>
      </w:r>
      <w:r>
        <w:rPr>
          <w:rFonts w:ascii="Consolas" w:cs="Consolas" w:eastAsia="Consolas" w:hAnsi="Consolas"/>
          <w:color w:val="24313F"/>
          <w:sz w:val="19"/>
          <w:szCs w:val="19"/>
        </w:rPr>
        <w:br/>
        <w:t xml:space="preserve"> </w:t>
      </w:r>
      <w:r>
        <w:rPr>
          <w:rFonts w:ascii="Consolas" w:cs="Consolas" w:eastAsia="Consolas" w:hAnsi="Consolas"/>
          <w:color w:val="24313F"/>
          <w:sz w:val="19"/>
          <w:szCs w:val="19"/>
        </w:rPr>
        <w:br/>
        <w:t xml:space="preserve">    TableSlot_DA slot;</w:t>
      </w:r>
      <w:r>
        <w:rPr>
          <w:rFonts w:ascii="Consolas" w:cs="Consolas" w:eastAsia="Consolas" w:hAnsi="Consolas"/>
          <w:color w:val="24313F"/>
          <w:sz w:val="19"/>
          <w:szCs w:val="19"/>
        </w:rPr>
        <w:br/>
        <w:t xml:space="preserve">    if (bTryGetSlotAtTable(&amp;evens, 0, TYPE_INT, &amp;slot)) {</w:t>
      </w:r>
      <w:r>
        <w:rPr>
          <w:rFonts w:ascii="Consolas" w:cs="Consolas" w:eastAsia="Consolas" w:hAnsi="Consolas"/>
          <w:color w:val="24313F"/>
          <w:sz w:val="19"/>
          <w:szCs w:val="19"/>
        </w:rPr>
        <w:br/>
        <w:t xml:space="preserve">        printf("first even: %d\n", GET_STRUCT_MEMBER(&amp;slot, 0, int));</w:t>
      </w:r>
      <w:r>
        <w:rPr>
          <w:rFonts w:ascii="Consolas" w:cs="Consolas" w:eastAsia="Consolas" w:hAnsi="Consolas"/>
          <w:color w:val="24313F"/>
          <w:sz w:val="19"/>
          <w:szCs w:val="19"/>
        </w:rPr>
        <w:br/>
        <w:t xml:space="preserve">    }</w:t>
      </w:r>
      <w:r>
        <w:rPr>
          <w:rFonts w:ascii="Consolas" w:cs="Consolas" w:eastAsia="Consolas" w:hAnsi="Consolas"/>
          <w:color w:val="24313F"/>
          <w:sz w:val="19"/>
          <w:szCs w:val="19"/>
        </w:rPr>
        <w:br/>
        <w:t xml:space="preserve"> </w:t>
      </w:r>
      <w:r>
        <w:rPr>
          <w:rFonts w:ascii="Consolas" w:cs="Consolas" w:eastAsia="Consolas" w:hAnsi="Consolas"/>
          <w:color w:val="24313F"/>
          <w:sz w:val="19"/>
          <w:szCs w:val="19"/>
        </w:rPr>
        <w:br/>
        <w:t xml:space="preserve">    vDropTable(&amp;evens);</w:t>
      </w:r>
      <w:r>
        <w:rPr>
          <w:rFonts w:ascii="Consolas" w:cs="Consolas" w:eastAsia="Consolas" w:hAnsi="Consolas"/>
          <w:color w:val="24313F"/>
          <w:sz w:val="19"/>
          <w:szCs w:val="19"/>
        </w:rPr>
        <w:br/>
        <w:t xml:space="preserve">    vDropTable(&amp;t);</w:t>
      </w:r>
      <w:r>
        <w:rPr>
          <w:rFonts w:ascii="Consolas" w:cs="Consolas" w:eastAsia="Consolas" w:hAnsi="Consolas"/>
          <w:color w:val="24313F"/>
          <w:sz w:val="19"/>
          <w:szCs w:val="19"/>
        </w:rPr>
        <w:br/>
        <w:t xml:space="preserve">    return 0;</w:t>
      </w:r>
      <w:r>
        <w:rPr>
          <w:rFonts w:ascii="Consolas" w:cs="Consolas" w:eastAsia="Consolas" w:hAnsi="Consolas"/>
          <w:color w:val="24313F"/>
          <w:sz w:val="19"/>
          <w:szCs w:val="19"/>
        </w:rPr>
        <w:br/>
        <w:t xml:space="preserve">}</w:t>
      </w:r>
    </w:p>
    <w:p>
      <w:pPr>
        <w:spacing w:after="160"/>
      </w:pPr>
      <w:r>
        <w:rPr>
          <w:rFonts w:ascii="Calibri" w:cs="Calibri" w:eastAsia="Calibri" w:hAnsi="Calibri"/>
          <w:color w:val="1F2933"/>
          <w:sz w:val="22"/>
          <w:szCs w:val="22"/>
        </w:rPr>
        <w:t xml:space="preserve">Reading it top to bottom: vGetTable() maps a small 4KB arena for t, so the four pushes that follow are served from that arena rather than individual malloc calls. bFilterTable() needs somewhere to put the matches, so evens is a second, independently-initialized Table — it is not created for you, because the library can't guess how large you want its arena to be. bTryGetSlotAtTable() then asks specifically for TYPE_INT at index 0, so a false return here would mean either evens came back empty or its first surviving element wasn't an int — either way, a checked condition rather than a crash. Both tables are dropped explicitly at the end; nothing here relies on a destructor, because there isn't one — that cleanup call is your responsibility in C the same way it always is.</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9360"/>
      </w:tblGrid>
      <w:tr>
        <w:trPr>
          <w:tblHeader/>
        </w:trPr>
        <w:tc>
          <w:tcPr>
            <w:tcW w:type="dxa" w:w="93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Build command</w:t>
            </w:r>
          </w:p>
        </w:tc>
      </w:tr>
      <w:tr>
        <w:tc>
          <w:tcPr>
            <w:tcW w:type="dxa" w:w="9360"/>
            <w:tcMar>
              <w:top w:type="dxa" w:w="90"/>
              <w:left w:type="dxa" w:w="120"/>
              <w:bottom w:type="dxa" w:w="90"/>
              <w:right w:type="dxa" w:w="120"/>
            </w:tcMar>
          </w:tcPr>
          <w:p>
            <w:pPr>
              <w:spacing w:after="40"/>
            </w:pPr>
            <w:r>
              <w:rPr>
                <w:rFonts w:ascii="Calibri" w:cs="Calibri" w:eastAsia="Calibri" w:hAnsi="Calibri"/>
                <w:b w:val="false"/>
                <w:bCs w:val="false"/>
                <w:color w:val="1F2933"/>
                <w:sz w:val="20"/>
                <w:szCs w:val="20"/>
              </w:rPr>
              <w:t xml:space="preserve">MSVC:  cl /std:c11 example.c            (auto-links table.lib via #pragma comment)</w:t>
            </w:r>
          </w:p>
          <w:p>
            <w:pPr>
              <w:spacing w:after="0"/>
            </w:pPr>
            <w:r>
              <w:rPr>
                <w:rFonts w:ascii="Calibri" w:cs="Calibri" w:eastAsia="Calibri" w:hAnsi="Calibri"/>
                <w:b w:val="false"/>
                <w:bCs w:val="false"/>
                <w:color w:val="1F2933"/>
                <w:sz w:val="20"/>
                <w:szCs w:val="20"/>
              </w:rPr>
              <w:t xml:space="preserve">MinGW: gcc example.c -ltable -o example.exe   (or use the gcc64/gcc32 wrapper: gcc64 example.c -o example.exe)</w:t>
            </w:r>
          </w:p>
        </w:tc>
      </w:tr>
    </w:tbl>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14. Troubleshooting</w:t>
      </w:r>
    </w:p>
    <w:p>
      <w:pPr>
        <w:spacing w:after="160"/>
      </w:pPr>
      <w:r>
        <w:rPr>
          <w:rFonts w:ascii="Calibri" w:cs="Calibri" w:eastAsia="Calibri" w:hAnsi="Calibri"/>
          <w:color w:val="1F2933"/>
          <w:sz w:val="22"/>
          <w:szCs w:val="22"/>
        </w:rPr>
        <w:t xml:space="preserve">Ordered roughly by how often you're likely to hit each one, not by severity.</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2900"/>
        <w:gridCol w:w="2900"/>
        <w:gridCol w:w="3560"/>
      </w:tblGrid>
      <w:tr>
        <w:trPr>
          <w:tblHeader/>
        </w:trPr>
        <w:tc>
          <w:tcPr>
            <w:tcW w:type="dxa" w:w="29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Symptom</w:t>
            </w:r>
          </w:p>
        </w:tc>
        <w:tc>
          <w:tcPr>
            <w:tcW w:type="dxa" w:w="29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Cause</w:t>
            </w:r>
          </w:p>
        </w:tc>
        <w:tc>
          <w:tcPr>
            <w:tcW w:type="dxa" w:w="35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Fix</w:t>
            </w:r>
          </w:p>
        </w:tc>
      </w:tr>
      <w:tr>
        <w:tc>
          <w:tcPr>
            <w:tcW w:type="dxa" w:w="29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bTryGetSlotAtTable() / bTryGetSlotAtStackTyped() / bTryMapGetTyped() always returns false</w:t>
            </w:r>
          </w:p>
        </w:tc>
        <w:tc>
          <w:tcPr>
            <w:tcW w:type="dxa" w:w="29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expected_type doesn't match the type tag the slot was actually pushed with.</w:t>
            </w:r>
          </w:p>
        </w:tc>
        <w:tc>
          <w:tcPr>
            <w:tcW w:type="dxa" w:w="35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Use sGetTypeAtTable() / sPeekTypeStack() / sTypeNameMap() to confirm the stored tag, or push with the type you intend to read back.</w:t>
            </w:r>
          </w:p>
        </w:tc>
      </w:tr>
      <w:tr>
        <w:tc>
          <w:tcPr>
            <w:tcW w:type="dxa" w:w="29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LNK1104: cannot open file 'table.lib' / 'table_x86.lib'</w:t>
            </w:r>
          </w:p>
        </w:tc>
        <w:tc>
          <w:tcPr>
            <w:tcW w:type="dxa" w:w="29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The staged library name doesn't match what table.h's #pragma comment(lib, …) is asking for on this architecture.</w:t>
            </w:r>
          </w:p>
        </w:tc>
        <w:tc>
          <w:tcPr>
            <w:tcW w:type="dxa" w:w="35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Rebuild with build.bat from the matching Native Tools prompt so the x86 build produces table_x86.lib, not table.lib.</w:t>
            </w:r>
          </w:p>
        </w:tc>
      </w:tr>
      <w:tr>
        <w:tc>
          <w:tcPr>
            <w:tcW w:type="dxa" w:w="29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gcc/g++ pulls in the wrong architecture's libtable.a</w:t>
            </w:r>
          </w:p>
        </w:tc>
        <w:tc>
          <w:tcPr>
            <w:tcW w:type="dxa" w:w="29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Both mingw\x64 and mingw\x86 share the filename libtable.a; ld opens the first one found on LIBRARY_PATH by directory order and does not fall back to the next entry on an architecture mismatch.</w:t>
            </w:r>
          </w:p>
        </w:tc>
        <w:tc>
          <w:tcPr>
            <w:tcW w:type="dxa" w:w="35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Only ever have one mingw\&lt;arch&gt; directory on LIBRARY_PATH at a time, or invoke the gcc64/gcc32 (or g++64/g++32) wrapper scripts, which hardcode an explicit -L for one architecture.</w:t>
            </w:r>
          </w:p>
        </w:tc>
      </w:tr>
      <w:tr>
        <w:tc>
          <w:tcPr>
            <w:tcW w:type="dxa" w:w="29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undefined reference to `_imp____acrt_iob_func'</w:t>
            </w:r>
          </w:p>
        </w:tc>
        <w:tc>
          <w:tcPr>
            <w:tcW w:type="dxa" w:w="29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A prebuilt libtable.a built against UCRT is linked into a legacy (non-UCRT) MinGW target that doesn't export __acrt_iob_func.</w:t>
            </w:r>
          </w:p>
        </w:tc>
        <w:tc>
          <w:tcPr>
            <w:tcW w:type="dxa" w:w="35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table.h already supplies a static shim automatically for any (_WIN32 &amp;&amp; __MINGW32__ &amp;&amp; !_UCRT) target — make sure you are including table.h before any stdio use, and that you are not defining _UCRT yourself.</w:t>
            </w:r>
          </w:p>
        </w:tc>
      </w:tr>
      <w:tr>
        <w:tc>
          <w:tcPr>
            <w:tcW w:type="dxa" w:w="29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gcc32/64 or g++32/64 wrapper scripts point at a MinGW install you no longer use</w:t>
            </w:r>
          </w:p>
        </w:tc>
        <w:tc>
          <w:tcPr>
            <w:tcW w:type="dxa" w:w="29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installer.exe bakes in the default MinGW paths (C:\MinGW\bin, C:\mingw64\bin) at the time installer.exe itself was built — it does not re-detect your machine's actual install locations at install time.</w:t>
            </w:r>
          </w:p>
        </w:tc>
        <w:tc>
          <w:tcPr>
            <w:tcW w:type="dxa" w:w="35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Re-run the plain compiler with the §3.1 environment variables instead of the wrapper, or rebuild installer.exe from a build.bat run where MINGW64_BIN/MINGW32_BIN point at your actual install paths.</w:t>
            </w:r>
          </w:p>
        </w:tc>
      </w:tr>
      <w:tr>
        <w:tc>
          <w:tcPr>
            <w:tcW w:type="dxa" w:w="29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build.bat reports "[MinGW] No gcc.exe at … - skipping"</w:t>
            </w:r>
          </w:p>
        </w:tc>
        <w:tc>
          <w:tcPr>
            <w:tcW w:type="dxa" w:w="29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MINGW64_BIN / MINGW32_BIN at the top of build.bat don't match where your MinGW installs actually live.</w:t>
            </w:r>
          </w:p>
        </w:tc>
        <w:tc>
          <w:tcPr>
            <w:tcW w:type="dxa" w:w="35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Edit the two `set MINGW64_BIN=…` / `set MINGW32_BIN=…` lines near the top of build.bat.</w:t>
            </w:r>
          </w:p>
        </w:tc>
      </w:tr>
      <w:tr>
        <w:tc>
          <w:tcPr>
            <w:tcW w:type="dxa" w:w="29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"cl.exe found, but … VSCMD_ARG_TGT_ARCH isn't set"</w:t>
            </w:r>
          </w:p>
        </w:tc>
        <w:tc>
          <w:tcPr>
            <w:tcW w:type="dxa" w:w="29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build.bat was run from a plain cmd.exe or the wrong prompt, not an actual Developer Command Prompt.</w:t>
            </w:r>
          </w:p>
        </w:tc>
        <w:tc>
          <w:tcPr>
            <w:tcW w:type="dxa" w:w="35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Re-run from "x64 Native Tools Command Prompt for VS" or "x86 Native Tools Command Prompt for VS".</w:t>
            </w:r>
          </w:p>
        </w:tc>
      </w:tr>
      <w:tr>
        <w:tc>
          <w:tcPr>
            <w:tcW w:type="dxa" w:w="29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vDropArena() causes crashes elsewhere</w:t>
            </w:r>
          </w:p>
        </w:tc>
        <w:tc>
          <w:tcPr>
            <w:tcW w:type="dxa" w:w="29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Called while a Table/TableStack/TableMap that still has slots pointing into the arena is still alive.</w:t>
            </w:r>
          </w:p>
        </w:tc>
        <w:tc>
          <w:tcPr>
            <w:tcW w:type="dxa" w:w="35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Only call vDropArena() after every container backed by the arena has already been dropped (vDropTable/vDropTableStack/vDropHashMap).</w:t>
            </w:r>
          </w:p>
        </w:tc>
      </w:tr>
    </w:tbl>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Appendix A — payload\ Directory Layout</w:t>
      </w:r>
    </w:p>
    <w:p>
      <w:pPr>
        <w:spacing w:after="160"/>
      </w:pPr>
      <w:r>
        <w:rPr>
          <w:rFonts w:ascii="Calibri" w:cs="Calibri" w:eastAsia="Calibri" w:hAnsi="Calibri"/>
          <w:color w:val="1F2933"/>
          <w:sz w:val="22"/>
          <w:szCs w:val="22"/>
        </w:rPr>
        <w:t xml:space="preserve">Layout produced by a full run of build.bat across every supported prompt:</w:t>
      </w:r>
    </w:p>
    <w:p>
      <w:pPr>
        <w:pBdr>
          <w:top w:val="single" w:color="D7DDE3" w:sz="4" w:space="8"/>
          <w:bottom w:val="single" w:color="D7DDE3" w:sz="4" w:space="8"/>
          <w:left w:val="single" w:color="D7DDE3" w:sz="4" w:space="8"/>
          <w:right w:val="single" w:color="D7DDE3" w:sz="4" w:space="8"/>
        </w:pBdr>
        <w:shd w:fill="F4F6F8" w:val="clear"/>
        <w:spacing w:after="200" w:before="120"/>
      </w:pPr>
      <w:r>
        <w:rPr>
          <w:rFonts w:ascii="Consolas" w:cs="Consolas" w:eastAsia="Consolas" w:hAnsi="Consolas"/>
          <w:color w:val="24313F"/>
          <w:sz w:val="19"/>
          <w:szCs w:val="19"/>
        </w:rPr>
        <w:t xml:space="preserve">payload\</w:t>
      </w:r>
      <w:r>
        <w:rPr>
          <w:rFonts w:ascii="Consolas" w:cs="Consolas" w:eastAsia="Consolas" w:hAnsi="Consolas"/>
          <w:color w:val="24313F"/>
          <w:sz w:val="19"/>
          <w:szCs w:val="19"/>
        </w:rPr>
        <w:br/>
        <w:t xml:space="preserve">  include\table.h</w:t>
      </w:r>
      <w:r>
        <w:rPr>
          <w:rFonts w:ascii="Consolas" w:cs="Consolas" w:eastAsia="Consolas" w:hAnsi="Consolas"/>
          <w:color w:val="24313F"/>
          <w:sz w:val="19"/>
          <w:szCs w:val="19"/>
        </w:rPr>
        <w:br/>
        <w:t xml:space="preserve">  bin\gcc32.bat  gcc64.bat  g++32.bat  g++64.bat</w:t>
      </w:r>
      <w:r>
        <w:rPr>
          <w:rFonts w:ascii="Consolas" w:cs="Consolas" w:eastAsia="Consolas" w:hAnsi="Consolas"/>
          <w:color w:val="24313F"/>
          <w:sz w:val="19"/>
          <w:szCs w:val="19"/>
        </w:rPr>
        <w:br/>
        <w:t xml:space="preserve">  lib\</w:t>
      </w:r>
      <w:r>
        <w:rPr>
          <w:rFonts w:ascii="Consolas" w:cs="Consolas" w:eastAsia="Consolas" w:hAnsi="Consolas"/>
          <w:color w:val="24313F"/>
          <w:sz w:val="19"/>
          <w:szCs w:val="19"/>
        </w:rPr>
        <w:br/>
        <w:t xml:space="preserve">    msvc\</w:t>
      </w:r>
      <w:r>
        <w:rPr>
          <w:rFonts w:ascii="Consolas" w:cs="Consolas" w:eastAsia="Consolas" w:hAnsi="Consolas"/>
          <w:color w:val="24313F"/>
          <w:sz w:val="19"/>
          <w:szCs w:val="19"/>
        </w:rPr>
        <w:br/>
        <w:t xml:space="preserve">      x64\table.lib</w:t>
      </w:r>
      <w:r>
        <w:rPr>
          <w:rFonts w:ascii="Consolas" w:cs="Consolas" w:eastAsia="Consolas" w:hAnsi="Consolas"/>
          <w:color w:val="24313F"/>
          <w:sz w:val="19"/>
          <w:szCs w:val="19"/>
        </w:rPr>
        <w:br/>
        <w:t xml:space="preserve">      x86\table_x86.lib</w:t>
      </w:r>
      <w:r>
        <w:rPr>
          <w:rFonts w:ascii="Consolas" w:cs="Consolas" w:eastAsia="Consolas" w:hAnsi="Consolas"/>
          <w:color w:val="24313F"/>
          <w:sz w:val="19"/>
          <w:szCs w:val="19"/>
        </w:rPr>
        <w:br/>
        <w:t xml:space="preserve">    mingw\</w:t>
      </w:r>
      <w:r>
        <w:rPr>
          <w:rFonts w:ascii="Consolas" w:cs="Consolas" w:eastAsia="Consolas" w:hAnsi="Consolas"/>
          <w:color w:val="24313F"/>
          <w:sz w:val="19"/>
          <w:szCs w:val="19"/>
        </w:rPr>
        <w:br/>
        <w:t xml:space="preserve">      x64\libtable64.a</w:t>
      </w:r>
      <w:r>
        <w:rPr>
          <w:rFonts w:ascii="Consolas" w:cs="Consolas" w:eastAsia="Consolas" w:hAnsi="Consolas"/>
          <w:color w:val="24313F"/>
          <w:sz w:val="19"/>
          <w:szCs w:val="19"/>
        </w:rPr>
        <w:br/>
        <w:t xml:space="preserve">      x86\libtable32.a</w:t>
      </w:r>
    </w:p>
    <w:p>
      <w:r>
        <w:br w:type="page"/>
      </w:r>
    </w:p>
    <w:p>
      <w:pPr>
        <w:pStyle w:val="Heading1"/>
        <w:pBdr>
          <w:bottom w:val="single" w:color="2E6F9E" w:sz="6" w:space="6"/>
        </w:pBdr>
        <w:spacing w:after="200" w:before="420"/>
      </w:pPr>
      <w:r>
        <w:rPr>
          <w:rFonts w:ascii="Calibri" w:cs="Calibri" w:eastAsia="Calibri" w:hAnsi="Calibri"/>
          <w:b/>
          <w:bCs/>
          <w:color w:val="13293D"/>
          <w:sz w:val="32"/>
          <w:szCs w:val="32"/>
        </w:rPr>
        <w:t xml:space="preserve">Appendix B — Function Prefix Convention</w:t>
      </w:r>
    </w:p>
    <w:p>
      <w:pPr>
        <w:spacing w:after="160"/>
      </w:pPr>
      <w:r>
        <w:rPr>
          <w:rFonts w:ascii="Calibri" w:cs="Calibri" w:eastAsia="Calibri" w:hAnsi="Calibri"/>
          <w:color w:val="1F2933"/>
          <w:sz w:val="22"/>
          <w:szCs w:val="22"/>
        </w:rPr>
        <w:t xml:space="preserve">Once this table is second nature, most of the reference chapters become predictable — you can often guess a function's return type from its name alone before ever opening the header.</w:t>
      </w:r>
    </w:p>
    <w:tbl>
      <w:tblPr>
        <w:tblW w:type="dxa" w:w="9360"/>
        <w:tblBorders>
          <w:top w:val="single" w:color="D7DDE3" w:sz="4"/>
          <w:left w:val="single" w:color="D7DDE3" w:sz="4"/>
          <w:bottom w:val="single" w:color="D7DDE3" w:sz="4"/>
          <w:right w:val="single" w:color="D7DDE3" w:sz="4"/>
          <w:insideH w:val="single" w:color="D7DDE3" w:sz="4"/>
          <w:insideV w:val="single" w:color="D7DDE3" w:sz="4"/>
        </w:tblBorders>
      </w:tblPr>
      <w:tblGrid>
        <w:gridCol w:w="3300"/>
        <w:gridCol w:w="6060"/>
      </w:tblGrid>
      <w:tr>
        <w:trPr>
          <w:tblHeader/>
        </w:trPr>
        <w:tc>
          <w:tcPr>
            <w:tcW w:type="dxa" w:w="330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Prefix</w:t>
            </w:r>
          </w:p>
        </w:tc>
        <w:tc>
          <w:tcPr>
            <w:tcW w:type="dxa" w:w="6060"/>
            <w:shd w:fill="1329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Meaning</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b</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Returns bool (success/found/contains, etc.)</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i / u</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Returns int / uint32_t (count, index, sum, hash).</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d</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Returns double.</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Returns a struct/slot by value, or a const char*.</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Returns a generic/typed value (varies by container; also used as the tNode/sNode node-type prefix).</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v</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Returns void (mutating or printing operations).</w:t>
            </w:r>
          </w:p>
        </w:tc>
      </w:tr>
      <w:tr>
        <w:tc>
          <w:tcPr>
            <w:tcW w:type="dxa" w:w="330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S_</w:t>
            </w:r>
          </w:p>
        </w:tc>
        <w:tc>
          <w:tcPr>
            <w:tcW w:type="dxa" w:w="6060"/>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TableStack (SA) namespaced macro.</w:t>
            </w:r>
          </w:p>
        </w:tc>
      </w:tr>
      <w:tr>
        <w:tc>
          <w:tcPr>
            <w:tcW w:type="dxa" w:w="330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Stack…</w:t>
            </w:r>
          </w:p>
        </w:tc>
        <w:tc>
          <w:tcPr>
            <w:tcW w:type="dxa" w:w="6060"/>
            <w:shd w:fill="F7F9FB" w:val="clear"/>
            <w:tcMar>
              <w:top w:type="dxa" w:w="90"/>
              <w:left w:type="dxa" w:w="120"/>
              <w:bottom w:type="dxa" w:w="90"/>
              <w:right w:type="dxa" w:w="120"/>
            </w:tcMar>
          </w:tcPr>
          <w:p>
            <w:pPr>
              <w:spacing w:after="0"/>
            </w:pPr>
            <w:r>
              <w:rPr>
                <w:rFonts w:ascii="Calibri" w:cs="Calibri" w:eastAsia="Calibri" w:hAnsi="Calibri"/>
                <w:b w:val="false"/>
                <w:bCs w:val="false"/>
                <w:color w:val="1F2933"/>
                <w:sz w:val="20"/>
                <w:szCs w:val="20"/>
              </w:rPr>
              <w:t xml:space="preserve">StackTableList (STLL) function, to distinguish it from TableList (LL) and TableStack (SA).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Page </w:t>
    </w:r>
    <w:r>
      <w:rPr>
        <w:rFonts w:ascii="Calibri" w:cs="Calibri" w:eastAsia="Calibri" w:hAnsi="Calibri"/>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B"/>
        <w:sz w:val="16"/>
        <w:szCs w:val="16"/>
      </w:rPr>
      <w:t xml:space="preserve">TableSDK · System Reference Manual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TableSDK System Reference Manual v2.0</dc:title>
  <dc:creator>TableSDK</dc:creator>
  <cp:lastModifiedBy>Un-named</cp:lastModifiedBy>
  <cp:revision>1</cp:revision>
  <dcterms:created xsi:type="dcterms:W3CDTF">2026-09-15T11:14:28.506Z</dcterms:created>
  <dcterms:modified xsi:type="dcterms:W3CDTF">2026-09-15T11:14:28.506Z</dcterms:modified>
</cp:coreProperties>
</file>

<file path=docProps/custom.xml><?xml version="1.0" encoding="utf-8"?>
<Properties xmlns="http://schemas.openxmlformats.org/officeDocument/2006/custom-properties" xmlns:vt="http://schemas.openxmlformats.org/officeDocument/2006/docPropsVTypes"/>
</file>