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lang w:val="ru-RU" w:eastAsia="zh-CN" w:bidi="hi-IN"/>
        </w:rPr>
        <w:t>Файл</w:t>
      </w:r>
      <w:r>
        <w:rPr>
          <w:rFonts w:ascii="Courier New" w:hAnsi="Courier New"/>
          <w:b w:val="false"/>
          <w:bCs w:val="false"/>
          <w:lang w:val="ru-RU"/>
        </w:rPr>
        <w:t xml:space="preserve"> </w:t>
      </w:r>
      <w:r>
        <w:rPr>
          <w:rFonts w:ascii="Courier New" w:hAnsi="Courier New"/>
          <w:b w:val="false"/>
          <w:bCs w:val="false"/>
          <w:lang w:val="en-US"/>
        </w:rPr>
        <w:t xml:space="preserve">DBNames </w:t>
      </w:r>
      <w:r>
        <w:rPr>
          <w:rFonts w:ascii="Courier New" w:hAnsi="Courier New"/>
          <w:b w:val="false"/>
          <w:bCs w:val="false"/>
          <w:lang w:val="ru-RU" w:eastAsia="zh-CN" w:bidi="hi-IN"/>
        </w:rPr>
        <w:t>располагается</w:t>
      </w:r>
      <w:r>
        <w:rPr>
          <w:rFonts w:ascii="Courier New" w:hAnsi="Courier New"/>
          <w:b w:val="false"/>
          <w:bCs w:val="false"/>
          <w:lang w:val="ru-RU"/>
        </w:rPr>
        <w:t xml:space="preserve"> в таблице </w:t>
      </w:r>
      <w:r>
        <w:rPr>
          <w:rFonts w:ascii="Courier New" w:hAnsi="Courier New"/>
          <w:b w:val="false"/>
          <w:bCs w:val="false"/>
          <w:lang w:val="en-US"/>
        </w:rPr>
        <w:t xml:space="preserve">Params. </w:t>
      </w:r>
      <w:r>
        <w:rPr>
          <w:rFonts w:ascii="Courier New" w:hAnsi="Courier New"/>
          <w:b w:val="false"/>
          <w:bCs w:val="false"/>
          <w:lang w:val="ru-RU"/>
        </w:rPr>
        <w:t xml:space="preserve">Его содержание можно получить следующим запросом </w:t>
      </w:r>
      <w:r>
        <w:rPr>
          <w:rFonts w:ascii="Courier New" w:hAnsi="Courier New"/>
          <w:b w:val="false"/>
          <w:bCs w:val="false"/>
          <w:lang w:val="en-US"/>
        </w:rPr>
        <w:t>SQL: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en-US"/>
        </w:rPr>
        <w:t>SELECT [BinaryData] FROM [Params] WHERE [FileName] = N'DBNames'</w:t>
      </w:r>
      <w:r>
        <w:rPr>
          <w:rFonts w:ascii="Courier New" w:hAnsi="Courier New"/>
          <w:b w:val="false"/>
          <w:bCs w:val="false"/>
          <w:lang w:val="ru-RU"/>
        </w:rPr>
        <w:t>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Файл сжат по алгоритму </w:t>
      </w:r>
      <w:r>
        <w:rPr>
          <w:rFonts w:ascii="Courier New" w:hAnsi="Courier New"/>
          <w:lang w:val="en-US"/>
        </w:rPr>
        <w:t xml:space="preserve">deflate. </w:t>
      </w:r>
      <w:r>
        <w:rPr>
          <w:rFonts w:ascii="Courier New" w:hAnsi="Courier New"/>
          <w:lang w:val="ru-RU" w:eastAsia="zh-CN" w:bidi="hi-IN"/>
        </w:rPr>
        <w:t>Начинается</w:t>
      </w:r>
      <w:r>
        <w:rPr>
          <w:rFonts w:ascii="Courier New" w:hAnsi="Courier New"/>
          <w:lang w:val="ru-RU"/>
        </w:rPr>
        <w:t xml:space="preserve"> с указания количества содержащихся в нём элементов. Содержит список структур </w:t>
      </w:r>
      <w:bookmarkStart w:id="0" w:name="__DdeLink__4_2575988006"/>
      <w:r>
        <w:rPr>
          <w:rFonts w:ascii="Courier New" w:hAnsi="Courier New"/>
          <w:lang w:val="en-US"/>
        </w:rPr>
        <w:t>DBNameEntry</w:t>
      </w:r>
      <w:bookmarkEnd w:id="0"/>
      <w:r>
        <w:rPr>
          <w:rFonts w:ascii="Courier New" w:hAnsi="Courier New"/>
          <w:lang w:val="ru-RU"/>
        </w:rPr>
        <w:t>, которые описывают объекты хранения данных в СУБД: основные и вспомогательные таблицы, таблицы настроек, поля этих таблиц.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Список полей структуры </w:t>
      </w:r>
      <w:r>
        <w:rPr>
          <w:rFonts w:ascii="Courier New" w:hAnsi="Courier New"/>
          <w:lang w:val="en-US"/>
        </w:rPr>
        <w:t>DBNameEntry</w:t>
      </w:r>
      <w:r>
        <w:rPr>
          <w:rFonts w:ascii="Courier New" w:hAnsi="Courier New"/>
          <w:lang w:val="ru-RU"/>
        </w:rPr>
        <w:t>: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617"/>
        <w:gridCol w:w="1420"/>
        <w:gridCol w:w="7601"/>
      </w:tblGrid>
      <w:tr>
        <w:trPr/>
        <w:tc>
          <w:tcPr>
            <w:tcW w:w="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jc w:val="center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№</w:t>
            </w:r>
          </w:p>
          <w:p>
            <w:pPr>
              <w:pStyle w:val="Style19"/>
              <w:jc w:val="center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п/п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19"/>
              <w:jc w:val="center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Тип данных</w:t>
            </w:r>
          </w:p>
        </w:tc>
        <w:tc>
          <w:tcPr>
            <w:tcW w:w="7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Style19"/>
              <w:jc w:val="center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Описание</w:t>
            </w:r>
          </w:p>
        </w:tc>
      </w:tr>
      <w:tr>
        <w:trPr/>
        <w:tc>
          <w:tcPr>
            <w:tcW w:w="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jc w:val="center"/>
              <w:rPr>
                <w:rFonts w:ascii="Courier New" w:hAnsi="Courier New"/>
                <w:lang w:val="ru-RU"/>
              </w:rPr>
            </w:pPr>
            <w:r>
              <w:rPr>
                <w:rFonts w:ascii="Courier New" w:hAnsi="Courier New"/>
                <w:lang w:val="ru-RU"/>
              </w:rPr>
              <w:t>1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UUID</w:t>
            </w:r>
          </w:p>
        </w:tc>
        <w:tc>
          <w:tcPr>
            <w:tcW w:w="7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Указатель на файл объекта метаданных в таблице </w:t>
            </w:r>
            <w:r>
              <w:rPr>
                <w:rFonts w:ascii="Courier New" w:hAnsi="Courier New"/>
                <w:lang w:val="en-US"/>
              </w:rPr>
              <w:t>Config</w:t>
            </w: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  <w:lang w:val="ru-RU"/>
              </w:rPr>
              <w:t>основной конфигурации прикладного решения 1С</w:t>
            </w:r>
            <w:r>
              <w:rPr>
                <w:rFonts w:ascii="Courier New" w:hAnsi="Courier New"/>
                <w:lang w:val="en-US"/>
              </w:rPr>
              <w:t xml:space="preserve"> </w:t>
            </w:r>
            <w:r>
              <w:rPr>
                <w:rFonts w:ascii="Courier New" w:hAnsi="Courier New"/>
              </w:rPr>
              <w:t>или указатель на сам объект метаданных, если объект метаданных не имеет собственного файла</w:t>
            </w:r>
          </w:p>
        </w:tc>
      </w:tr>
      <w:tr>
        <w:trPr/>
        <w:tc>
          <w:tcPr>
            <w:tcW w:w="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Строка</w:t>
            </w:r>
          </w:p>
        </w:tc>
        <w:tc>
          <w:tcPr>
            <w:tcW w:w="7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/>
            </w:pPr>
            <w:r>
              <w:rPr>
                <w:rFonts w:ascii="Courier New" w:hAnsi="Courier New"/>
              </w:rPr>
              <w:t>Тип объекта метаданных, см. приложение № 1</w:t>
            </w:r>
          </w:p>
        </w:tc>
      </w:tr>
      <w:tr>
        <w:trPr/>
        <w:tc>
          <w:tcPr>
            <w:tcW w:w="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3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Число</w:t>
            </w:r>
          </w:p>
        </w:tc>
        <w:tc>
          <w:tcPr>
            <w:tcW w:w="7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Style19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Идентификатор объекта метаданных</w:t>
            </w:r>
          </w:p>
        </w:tc>
      </w:tr>
    </w:tbl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Нулевой </w:t>
      </w:r>
      <w:r>
        <w:rPr>
          <w:rFonts w:ascii="Courier New" w:hAnsi="Courier New"/>
          <w:lang w:val="en-US"/>
        </w:rPr>
        <w:t xml:space="preserve">UUID </w:t>
      </w:r>
      <w:r>
        <w:rPr>
          <w:rFonts w:ascii="Courier New" w:hAnsi="Courier New"/>
          <w:lang w:val="ru-RU"/>
        </w:rPr>
        <w:t>является системным объектом метаданных, а не нулевой - объектом метаданных, созданным пользователем. Системные объекты метаданных описывают структуры хранения таких данных как, например, настройки регистров накопления и т.п. Пользовательские объекты метаданных описывают структуры хранения пользовательских данных прикладного решения.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rFonts w:ascii="Courier New" w:hAnsi="Courier New"/>
          <w:lang w:val="ru-RU"/>
        </w:rPr>
        <w:t xml:space="preserve">Значения </w:t>
      </w:r>
      <w:r>
        <w:rPr>
          <w:rFonts w:ascii="Courier New" w:hAnsi="Courier New"/>
          <w:lang w:val="en-US"/>
        </w:rPr>
        <w:t xml:space="preserve">UUID </w:t>
      </w:r>
      <w:r>
        <w:rPr>
          <w:rFonts w:ascii="Courier New" w:hAnsi="Courier New"/>
          <w:lang w:val="ru-RU"/>
        </w:rPr>
        <w:t>в списке объектов метаданных могут повторяться. В таких случаях такие объекты метаданных являются связанными между собой отношениями главный-подчинённый.</w:t>
      </w:r>
    </w:p>
    <w:p>
      <w:pPr>
        <w:pStyle w:val="Normal"/>
        <w:rPr/>
      </w:pPr>
      <w:r>
        <w:rPr>
          <w:rFonts w:ascii="Courier New" w:hAnsi="Courier New"/>
          <w:lang w:val="ru-RU"/>
        </w:rPr>
        <w:t>Примерами таких объектов могут быть: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- таблица регистра накопления и его таблица итогов;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- таблица справочника и его таблица изменений;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- табличная часть и её поле "НомерСтроки" (</w:t>
      </w:r>
      <w:r>
        <w:rPr>
          <w:rFonts w:ascii="Courier New" w:hAnsi="Courier New"/>
          <w:lang w:val="en-US"/>
        </w:rPr>
        <w:t>LineNo</w:t>
      </w:r>
      <w:r>
        <w:rPr>
          <w:rFonts w:ascii="Courier New" w:hAnsi="Courier New"/>
          <w:lang w:val="ru-RU"/>
        </w:rPr>
        <w:t>);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- и т.д. и т.п.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Типы объектов метаданных могут быть следующими: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- </w:t>
      </w:r>
      <w:r>
        <w:rPr>
          <w:rFonts w:ascii="Courier New" w:hAnsi="Courier New"/>
          <w:lang w:val="en-US"/>
        </w:rPr>
        <w:t>Reference (</w:t>
      </w:r>
      <w:r>
        <w:rPr>
          <w:rFonts w:ascii="Courier New" w:hAnsi="Courier New"/>
          <w:lang w:val="ru-RU"/>
        </w:rPr>
        <w:t>справочник);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- </w:t>
      </w:r>
      <w:r>
        <w:rPr>
          <w:rFonts w:ascii="Courier New" w:hAnsi="Courier New"/>
          <w:lang w:val="en-US"/>
        </w:rPr>
        <w:t>Document (</w:t>
      </w:r>
      <w:r>
        <w:rPr>
          <w:rFonts w:ascii="Courier New" w:hAnsi="Courier New"/>
          <w:lang w:val="ru-RU"/>
        </w:rPr>
        <w:t>документ</w:t>
      </w:r>
      <w:r>
        <w:rPr>
          <w:rFonts w:ascii="Courier New" w:hAnsi="Courier New"/>
          <w:lang w:val="en-US"/>
        </w:rPr>
        <w:t>);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- Fld (</w:t>
      </w:r>
      <w:r>
        <w:rPr>
          <w:rFonts w:ascii="Courier New" w:hAnsi="Courier New"/>
          <w:lang w:val="ru-RU"/>
        </w:rPr>
        <w:t>реквизит объекта);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- </w:t>
      </w:r>
      <w:r>
        <w:rPr>
          <w:rFonts w:ascii="Courier New" w:hAnsi="Courier New"/>
          <w:lang w:val="en-US"/>
        </w:rPr>
        <w:t>Node (</w:t>
      </w:r>
      <w:r>
        <w:rPr>
          <w:rFonts w:ascii="Courier New" w:hAnsi="Courier New"/>
          <w:lang w:val="ru-RU"/>
        </w:rPr>
        <w:t>план обмена</w:t>
      </w:r>
      <w:r>
        <w:rPr>
          <w:rFonts w:ascii="Courier New" w:hAnsi="Courier New"/>
          <w:lang w:val="en-US"/>
        </w:rPr>
        <w:t>);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- ReferenceChngR (таблица изменений справочника);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- и т.д. и т.п.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rFonts w:ascii="Courier New" w:hAnsi="Courier New"/>
          <w:lang w:val="ru-RU"/>
        </w:rPr>
        <w:t xml:space="preserve">Идентификатор объекта метаданных это целочисленное, которое генерируется платформой 1С по порядку по мере формирования файла </w:t>
      </w:r>
      <w:r>
        <w:rPr>
          <w:rFonts w:ascii="Courier New" w:hAnsi="Courier New"/>
          <w:lang w:val="en-US"/>
        </w:rPr>
        <w:t xml:space="preserve">DBNames. </w:t>
      </w:r>
      <w:r>
        <w:rPr>
          <w:rFonts w:ascii="Courier New" w:hAnsi="Courier New"/>
          <w:lang w:val="ru-RU"/>
        </w:rPr>
        <w:t>Этот идентификатор уникален в пределах этого списка, а, следовательно, и в пределах каждой отдельно взятой конфигурации 1С.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ru-RU"/>
        </w:rPr>
        <w:t xml:space="preserve">В случае выгрузки и загрузки конфигурации при помощи файла </w:t>
      </w:r>
      <w:r>
        <w:rPr>
          <w:rFonts w:ascii="Courier New" w:hAnsi="Courier New"/>
          <w:lang w:val="en-US"/>
        </w:rPr>
        <w:t xml:space="preserve">dt </w:t>
      </w:r>
      <w:r>
        <w:rPr>
          <w:rFonts w:ascii="Courier New" w:hAnsi="Courier New"/>
          <w:lang w:val="ru-RU"/>
        </w:rPr>
        <w:t>значения этих идентификаторов могут быть пересчитаны и изменены.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В редких случаях файл </w:t>
      </w:r>
      <w:r>
        <w:rPr>
          <w:rFonts w:ascii="Courier New" w:hAnsi="Courier New"/>
          <w:lang w:val="en-US"/>
        </w:rPr>
        <w:t xml:space="preserve">DBNames </w:t>
      </w:r>
      <w:r>
        <w:rPr>
          <w:rFonts w:ascii="Courier New" w:hAnsi="Courier New"/>
          <w:lang w:val="ru-RU"/>
        </w:rPr>
        <w:t xml:space="preserve">может содержать уже не существующие объекты конфигурации. В таких случаях файл объекта метаданных в таблице </w:t>
      </w:r>
      <w:r>
        <w:rPr>
          <w:rFonts w:ascii="Courier New" w:hAnsi="Courier New"/>
          <w:lang w:val="en-US"/>
        </w:rPr>
        <w:t xml:space="preserve">Config </w:t>
      </w:r>
      <w:r>
        <w:rPr>
          <w:rFonts w:ascii="Courier New" w:hAnsi="Courier New"/>
          <w:lang w:val="ru-RU"/>
        </w:rPr>
        <w:t>отсутствует.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Наименование соответствующего объекта СУБД обычно формируется из конкатенации значения второго и третьего полей структуры  </w:t>
      </w:r>
      <w:r>
        <w:rPr>
          <w:rFonts w:ascii="Courier New" w:hAnsi="Courier New"/>
          <w:lang w:val="en-US"/>
        </w:rPr>
        <w:t xml:space="preserve">DBNameEntry </w:t>
      </w:r>
      <w:r>
        <w:rPr>
          <w:rFonts w:ascii="Courier New" w:hAnsi="Courier New"/>
          <w:lang w:val="ru-RU"/>
        </w:rPr>
        <w:t xml:space="preserve">с добавлением, в случае </w:t>
      </w:r>
      <w:r>
        <w:rPr>
          <w:rFonts w:ascii="Courier New" w:hAnsi="Courier New"/>
          <w:lang w:val="en-US"/>
        </w:rPr>
        <w:t xml:space="preserve">SQL Server, </w:t>
      </w:r>
      <w:r>
        <w:rPr>
          <w:rFonts w:ascii="Courier New" w:hAnsi="Courier New"/>
          <w:lang w:val="ru-RU"/>
        </w:rPr>
        <w:t>знака нижнего подчёркивания перед названием</w:t>
      </w:r>
      <w:r>
        <w:rPr>
          <w:rFonts w:ascii="Courier New" w:hAnsi="Courier New"/>
          <w:lang w:val="en-US"/>
        </w:rPr>
        <w:t xml:space="preserve">. </w:t>
      </w:r>
      <w:r>
        <w:rPr>
          <w:rFonts w:ascii="Courier New" w:hAnsi="Courier New"/>
          <w:lang w:val="ru-RU"/>
        </w:rPr>
        <w:t>Например, так: "_Reference22".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/>
      </w:pPr>
      <w:r>
        <w:rPr>
          <w:rFonts w:ascii="Courier New" w:hAnsi="Courier New"/>
          <w:lang w:val="ru-RU"/>
        </w:rPr>
        <w:t xml:space="preserve">Фрагмент файла </w:t>
      </w:r>
      <w:r>
        <w:rPr>
          <w:rFonts w:ascii="Courier New" w:hAnsi="Courier New"/>
          <w:lang w:val="en-US"/>
        </w:rPr>
        <w:t xml:space="preserve">DBNames </w:t>
      </w:r>
      <w:r>
        <w:rPr>
          <w:rFonts w:ascii="Courier New" w:hAnsi="Courier New"/>
          <w:lang w:val="ru-RU"/>
        </w:rPr>
        <w:t>(начало и конец):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{106,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{100,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{00000000-0000-0000-0000-000000000000,"ODataSettings",1},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{00000000-0000-0000-0000-000000000000,"SystemSettings",2},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{00000000-0000-0000-0000-000000000000,"CommonSettings",3},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{00000000-0000-0000-0000-000000000000,"RepSettings",4},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{00000000-0000-0000-0000-000000000000,"RepVarSettings",5},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{00000000-0000-0000-0000-000000000000,"FrmDtSettings",6},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{00000000-0000-0000-0000-000000000000,"DynListSettings",7},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{00000000-0000-0000-0000-000000000000,"ExtensionsInfo",8},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{00000000-0000-0000-0000-000000000000,"UsersWorkHistory",9},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{b6addf15-6508-4218-935b-cf2e8f7966c8,"Document",10},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{00000000-0000-0000-0000-000000000000,"ExtDataSrcPrms",11},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{00000000-0000-0000-0000-000000000000,"CKindsOpt",12},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{00000000-0000-0000-0000-000000000000,"RefOpt",13},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{00000000-0000-0000-0000-000000000000,"Consts",14},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{00000000-0000-0000-0000-000000000000,"ChrcOpt",15},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{00000000-0000-0000-0000-000000000000,"AccOpt",16},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{2f175974-e5f4-4d16-9c48-59e49d6b25af,"InfoRg",17},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{28439047-46ca-4fba-9e2b-a3ac9f95a2c3,"Fld",18},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{4e75ac96-7c81-4c57-af12-a52eebdb576a,"Fld",19},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{60b7ad1c-bb42-4095-90e9-9b24ee68f2fc,"Fld",20},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{58dce880-f8da-40d8-88db-351fcd3a5151,"</w:t>
      </w:r>
      <w:bookmarkStart w:id="1" w:name="__DdeLink__731_2805141893"/>
      <w:r>
        <w:rPr>
          <w:rFonts w:ascii="Courier New" w:hAnsi="Courier New"/>
          <w:lang w:val="ru-RU"/>
        </w:rPr>
        <w:t>Reference",22</w:t>
      </w:r>
      <w:bookmarkEnd w:id="1"/>
      <w:r>
        <w:rPr>
          <w:rFonts w:ascii="Courier New" w:hAnsi="Courier New"/>
          <w:lang w:val="ru-RU"/>
        </w:rPr>
        <w:t>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{491db2dd-45e3-47fe-8712-4fb321db25b9,"InfoRg",24},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{1c36dbbe-38b1-4c66-81cf-e1a0b32b8779,"Fld",25},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{1b2317b0-bd6f-4381-b308-3b315e284a39,"Fld",26},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{e8d51aac-07d2-46e1-8655-0e120a0dfe0f,"Node",27},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{58dce880-f8da-40d8-88db-351fcd3a5151,"ReferenceChngR",28},</w:t>
      </w:r>
    </w:p>
    <w:p>
      <w:pPr>
        <w:pStyle w:val="Normal"/>
        <w:rPr>
          <w:rFonts w:ascii="Courier New" w:hAnsi="Courier New"/>
          <w:lang w:val="ru-RU"/>
        </w:rPr>
      </w:pPr>
      <w:bookmarkStart w:id="2" w:name="__DdeLink__294_1134247790"/>
      <w:bookmarkEnd w:id="2"/>
      <w:r>
        <w:rPr>
          <w:rFonts w:ascii="Courier New" w:hAnsi="Courier New"/>
          <w:lang w:val="ru-RU"/>
        </w:rPr>
        <w:t>...</w:t>
      </w:r>
    </w:p>
    <w:p>
      <w:pPr>
        <w:pStyle w:val="Normal"/>
        <w:rPr/>
      </w:pPr>
      <w:r>
        <w:rPr>
          <w:rFonts w:ascii="Courier New" w:hAnsi="Courier New"/>
          <w:lang w:val="ru-RU"/>
        </w:rPr>
        <w:t>...</w:t>
      </w:r>
    </w:p>
    <w:p>
      <w:pPr>
        <w:pStyle w:val="Normal"/>
        <w:rPr/>
      </w:pPr>
      <w:r>
        <w:rPr>
          <w:rFonts w:ascii="Courier New" w:hAnsi="Courier New"/>
          <w:lang w:val="ru-RU"/>
        </w:rPr>
        <w:t>...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{d75053c5-0407-4071-ba45-bf7f293e18cd,"Const",103},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{d75053c5-0407-4071-ba45-bf7f293e18cd,"Fld",104},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{3297831b-9cb6-4bda-8e0a-f4d2d015c098,"InfoRgChngR",105}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}</w:t>
      </w:r>
    </w:p>
    <w:p>
      <w:pPr>
        <w:pStyle w:val="Normal"/>
        <w:rPr/>
      </w:pP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/>
      </w:pPr>
      <w:r>
        <w:rPr>
          <w:rFonts w:ascii="Courier New" w:hAnsi="Courier New"/>
          <w:b/>
          <w:bCs/>
          <w:sz w:val="24"/>
          <w:szCs w:val="24"/>
          <w:lang w:val="ru-RU"/>
        </w:rPr>
        <w:t xml:space="preserve">Приложение № </w:t>
      </w:r>
      <w:r>
        <w:rPr>
          <w:rFonts w:ascii="Courier New" w:hAnsi="Courier New"/>
          <w:b/>
          <w:bCs/>
          <w:sz w:val="24"/>
          <w:szCs w:val="24"/>
          <w:lang w:val="en-US"/>
        </w:rPr>
        <w:t>1</w:t>
      </w:r>
      <w:r>
        <w:rPr>
          <w:rFonts w:ascii="Courier New" w:hAnsi="Courier New"/>
          <w:b/>
          <w:bCs/>
          <w:sz w:val="24"/>
          <w:szCs w:val="24"/>
          <w:lang w:val="ru-RU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sz w:val="24"/>
          <w:szCs w:val="24"/>
          <w:lang w:val="ru-RU"/>
        </w:rPr>
        <w:t xml:space="preserve">Типы объектов метаданных в файле </w:t>
      </w:r>
      <w:r>
        <w:rPr>
          <w:rFonts w:ascii="Courier New" w:hAnsi="Courier New"/>
          <w:b w:val="false"/>
          <w:bCs w:val="false"/>
          <w:sz w:val="24"/>
          <w:szCs w:val="24"/>
          <w:lang w:val="en-US"/>
        </w:rPr>
        <w:t>DBNames</w:t>
      </w:r>
      <w:r>
        <w:rPr>
          <w:rFonts w:ascii="Courier New" w:hAnsi="Courier New"/>
          <w:b w:val="false"/>
          <w:bCs w:val="false"/>
          <w:sz w:val="24"/>
          <w:szCs w:val="24"/>
          <w:lang w:val="ru-RU"/>
        </w:rPr>
        <w:t>.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5379"/>
        <w:gridCol w:w="4258"/>
      </w:tblGrid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z w:val="24"/>
                <w:szCs w:val="24"/>
                <w:lang w:val="ru-RU"/>
              </w:rPr>
              <w:t>Идентификатор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z w:val="24"/>
                <w:szCs w:val="24"/>
              </w:rPr>
              <w:t>Объект метаданных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Fonts w:ascii="Courier New" w:hAnsi="Courier New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rFonts w:ascii="Courier New" w:hAnsi="Courier New"/>
                <w:sz w:val="24"/>
                <w:szCs w:val="24"/>
              </w:rPr>
              <w:t>Документ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Fonts w:ascii="Courier New" w:hAnsi="Courier New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rFonts w:ascii="Courier New" w:hAnsi="Courier New"/>
                <w:sz w:val="24"/>
                <w:szCs w:val="24"/>
              </w:rPr>
              <w:t>Справочник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Fonts w:ascii="Courier New" w:hAnsi="Courier New"/>
                <w:sz w:val="24"/>
                <w:szCs w:val="24"/>
                <w:lang w:val="en-US"/>
              </w:rPr>
              <w:t>AccumRg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rFonts w:ascii="Courier New" w:hAnsi="Courier New"/>
                <w:sz w:val="24"/>
                <w:szCs w:val="24"/>
              </w:rPr>
              <w:t>Регистр накопления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Fonts w:ascii="Courier New" w:hAnsi="Courier New"/>
                <w:sz w:val="24"/>
                <w:szCs w:val="24"/>
                <w:lang w:val="en-US"/>
              </w:rPr>
              <w:t>InfoRg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rFonts w:ascii="Courier New" w:hAnsi="Courier New"/>
                <w:sz w:val="24"/>
                <w:szCs w:val="24"/>
              </w:rPr>
              <w:t>Регистр сведений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rPr>
                <w:lang w:val="en-US"/>
              </w:rPr>
            </w:pPr>
            <w:r>
              <w:rPr>
                <w:rFonts w:ascii="Courier New" w:hAnsi="Courier New"/>
                <w:sz w:val="24"/>
                <w:szCs w:val="24"/>
                <w:lang w:val="en-US"/>
              </w:rPr>
              <w:t>Fld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rFonts w:ascii="Courier New" w:hAnsi="Courier New"/>
                <w:sz w:val="24"/>
                <w:szCs w:val="24"/>
              </w:rPr>
              <w:t>Пользовательский реквизит, измерение или ресурс</w:t>
            </w:r>
          </w:p>
        </w:tc>
      </w:tr>
      <w:tr>
        <w:trPr/>
        <w:tc>
          <w:tcPr>
            <w:tcW w:w="5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rPr>
                <w:lang w:val="en-US"/>
              </w:rPr>
            </w:pPr>
            <w:r>
              <w:rPr>
                <w:rFonts w:ascii="Courier New" w:hAnsi="Courier New"/>
                <w:sz w:val="24"/>
                <w:szCs w:val="24"/>
                <w:lang w:val="en-US"/>
              </w:rPr>
              <w:t>Const</w:t>
            </w:r>
          </w:p>
        </w:tc>
        <w:tc>
          <w:tcPr>
            <w:tcW w:w="4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rFonts w:ascii="Courier New" w:hAnsi="Courier New"/>
                <w:sz w:val="24"/>
                <w:szCs w:val="24"/>
              </w:rPr>
              <w:t>Константа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LibreOffice/5.4.7.2$Windows_X86_64 LibreOffice_project/c838ef25c16710f8838b1faec480ebba495259d0</Application>
  <Pages>3</Pages>
  <Words>401</Words>
  <Characters>3987</Characters>
  <CharactersWithSpaces>4302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2021-02-14T20:05:37Z</dcterms:created>
  <dc:creator/>
  <dc:description/>
  <dc:language>ru-RU</dc:language>
  <cp:lastModifiedBy/>
  <dcterms:modified xsi:type="dcterms:W3CDTF">2021-02-15T22:59:56Z</dcterms:modified>
  <cp:revision>16</cp:revision>
  <dc:subject/>
  <dc:title/>
</cp:coreProperties>
</file>