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Class Diagram</w:t>
      </w:r>
    </w:p>
    <w:p>
      <w:pPr>
        <w:pBdr>
          <w:bottom w:val="single" w:color="D1D5DB" w:sz="6" w:space="6"/>
        </w:pBdr>
        <w:spacing w:after="220"/>
      </w:pPr>
      <w:r>
        <w:rPr>
          <w:rFonts w:ascii="Calibri" w:cs="Calibri" w:eastAsia="Calibri" w:hAnsi="Calibri"/>
          <w:caps/>
          <w:color w:val="6B7280"/>
          <w:sz w:val="22"/>
          <w:szCs w:val="22"/>
        </w:rPr>
        <w:t xml:space="preserve">Hytte Monitoring System</w:t>
      </w:r>
    </w:p>
    <w:p>
      <w:pPr>
        <w:spacing w:after="22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class diagram shows the system's </w:t>
      </w: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: the classes (types of object), their attributes and methods, and how they relate. In each box, attributes sit above operations;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-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marks private members and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public ones. The relationships are the key part: hollow triangles are inheritance (TemperatureSensor, PowerMeter and SecuritySensor are each a kind of Sensor); the filled diamond (Cabin–Gateway) is composition, an integral part-of; the hollow diamond (Gateway–Sensor) is aggregation, a looser has-a. Plain arrows with numbers are associations with multiplicities (a Sensor produces many Readings, 1 to *), and dashed arrows are dependencies (Threshold evaluates a Reading).</w:t>
      </w:r>
    </w:p>
    <w:p>
      <w:pPr>
        <w:jc w:val="center"/>
      </w:pPr>
      <w:r>
        <w:drawing>
          <wp:inline distT="0" distB="0" distL="0" distR="0">
            <wp:extent cx="38100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2. Classes, attributes, operations, and their relationships.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1bbaaaf9257d2aa214822dc30e740fe15c86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2026-09-22T20:10:03.254Z</dcterms:created>
  <dcterms:modified xsi:type="dcterms:W3CDTF">2026-09-22T20:10:03.254Z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