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6"/>
          <w:szCs w:val="36"/>
        </w:rPr>
        <w:t xml:space="preserve">State Machine Diagram</w:t>
      </w:r>
    </w:p>
    <w:p>
      <w:pPr>
        <w:pBdr>
          <w:bottom w:val="single" w:color="D1D5DB" w:sz="6" w:space="6"/>
        </w:pBdr>
        <w:spacing w:after="220"/>
      </w:pPr>
      <w:r>
        <w:rPr>
          <w:rFonts w:ascii="Calibri" w:cs="Calibri" w:eastAsia="Calibri" w:hAnsi="Calibri"/>
          <w:caps/>
          <w:color w:val="6B7280"/>
          <w:sz w:val="22"/>
          <w:szCs w:val="22"/>
        </w:rPr>
        <w:t xml:space="preserve">Hytte Monitoring System</w:t>
      </w:r>
    </w:p>
    <w:p>
      <w:pPr>
        <w:spacing w:after="220" w:line="300"/>
      </w:pPr>
      <w:r>
        <w:rPr>
          <w:rFonts w:ascii="Calibri" w:cs="Calibri" w:eastAsia="Calibri" w:hAnsi="Calibri"/>
          <w:b w:val="false"/>
          <w:bCs w:val="false"/>
          <w:i w:val="false"/>
          <w:iCs w:val="false"/>
          <w:color w:val="222222"/>
          <w:sz w:val="21"/>
          <w:szCs w:val="21"/>
        </w:rPr>
        <w:t xml:space="preserve">A state machine diagram shows the different </w:t>
      </w:r>
      <w:r>
        <w:rPr>
          <w:rFonts w:ascii="Calibri" w:cs="Calibri" w:eastAsia="Calibri" w:hAnsi="Calibri"/>
          <w:b w:val="false"/>
          <w:bCs w:val="false"/>
          <w:i/>
          <w:iCs/>
          <w:color w:val="222222"/>
          <w:sz w:val="21"/>
          <w:szCs w:val="21"/>
        </w:rPr>
        <w:t xml:space="preserve">modes</w:t>
      </w:r>
      <w:r>
        <w:rPr>
          <w:rFonts w:ascii="Calibri" w:cs="Calibri" w:eastAsia="Calibri" w:hAnsi="Calibri"/>
          <w:b w:val="false"/>
          <w:bCs w:val="false"/>
          <w:i w:val="false"/>
          <w:iCs w:val="false"/>
          <w:color w:val="222222"/>
          <w:sz w:val="21"/>
          <w:szCs w:val="21"/>
        </w:rPr>
        <w:t xml:space="preserve"> one object moves through over its lifetime, and the events that move it between them. Here the object is the monitoring system. It starts (filled circle) in Initializing, then settles into Monitoring, whose </w:t>
      </w:r>
      <w:r>
        <w:rPr>
          <w:rFonts w:ascii="Calibri" w:cs="Calibri" w:eastAsia="Calibri" w:hAnsi="Calibri"/>
          <w:b/>
          <w:bCs/>
          <w:i w:val="false"/>
          <w:iCs w:val="false"/>
          <w:color w:val="222222"/>
          <w:sz w:val="21"/>
          <w:szCs w:val="21"/>
        </w:rPr>
        <w:t xml:space="preserve">do</w:t>
      </w:r>
      <w:r>
        <w:rPr>
          <w:rFonts w:ascii="Calibri" w:cs="Calibri" w:eastAsia="Calibri" w:hAnsi="Calibri"/>
          <w:b w:val="false"/>
          <w:bCs w:val="false"/>
          <w:i w:val="false"/>
          <w:iCs w:val="false"/>
          <w:color w:val="222222"/>
          <w:sz w:val="21"/>
          <w:szCs w:val="21"/>
        </w:rPr>
        <w:t xml:space="preserve"> activity reads the sensors each interval. An out-of-range reading fires a transition into Alarm — a composite state holding one sub-state per concern — and entering Alarm runs an </w:t>
      </w:r>
      <w:r>
        <w:rPr>
          <w:rFonts w:ascii="Calibri" w:cs="Calibri" w:eastAsia="Calibri" w:hAnsi="Calibri"/>
          <w:b/>
          <w:bCs/>
          <w:i w:val="false"/>
          <w:iCs w:val="false"/>
          <w:color w:val="222222"/>
          <w:sz w:val="21"/>
          <w:szCs w:val="21"/>
        </w:rPr>
        <w:t xml:space="preserve">entry</w:t>
      </w:r>
      <w:r>
        <w:rPr>
          <w:rFonts w:ascii="Calibri" w:cs="Calibri" w:eastAsia="Calibri" w:hAnsi="Calibri"/>
          <w:b w:val="false"/>
          <w:bCs w:val="false"/>
          <w:i w:val="false"/>
          <w:iCs w:val="false"/>
          <w:color w:val="222222"/>
          <w:sz w:val="21"/>
          <w:szCs w:val="21"/>
        </w:rPr>
        <w:t xml:space="preserve"> action that notifies the owner. Once acknowledged it returns to Monitoring. Losing the link moves it to Offline, and shutdown reaches the final state (the ringed circle). The arrow labels are the triggering events.</w:t>
      </w:r>
    </w:p>
    <w:p>
      <w:pPr>
        <w:jc w:val="center"/>
      </w:pPr>
      <w:r>
        <w:drawing>
          <wp:inline distT="0" distB="0" distL="0" distR="0">
            <wp:extent cx="838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0" cy="3152775"/>
                    </a:xfrm>
                    <a:prstGeom prst="rect">
                      <a:avLst/>
                    </a:prstGeom>
                  </pic:spPr>
                </pic:pic>
              </a:graphicData>
            </a:graphic>
          </wp:inline>
        </w:drawing>
      </w:r>
    </w:p>
    <w:p>
      <w:pPr>
        <w:spacing w:before="140"/>
        <w:jc w:val="center"/>
      </w:pPr>
      <w:r>
        <w:rPr>
          <w:rFonts w:ascii="Calibri" w:cs="Calibri" w:eastAsia="Calibri" w:hAnsi="Calibri"/>
          <w:i/>
          <w:iCs/>
          <w:color w:val="6B7280"/>
          <w:sz w:val="18"/>
          <w:szCs w:val="18"/>
        </w:rPr>
        <w:t xml:space="preserve">Figure 3. Operating states of the monitoring system and the events between them.</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8d4e27cfa552baa268375a609921247057e6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2026-09-22T20:10:03.268Z</dcterms:created>
  <dcterms:modified xsi:type="dcterms:W3CDTF">2026-09-22T20:10:03.268Z</dcterms:modified>
</cp:coreProperties>
</file>

<file path=docProps/custom.xml><?xml version="1.0" encoding="utf-8"?>
<Properties xmlns="http://schemas.openxmlformats.org/officeDocument/2006/custom-properties" xmlns:vt="http://schemas.openxmlformats.org/officeDocument/2006/docPropsVTypes"/>
</file>