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4026C" w14:textId="77777777" w:rsidR="00C96F4B" w:rsidRDefault="00000000">
      <w:pPr>
        <w:spacing w:after="40"/>
      </w:pPr>
      <w:r>
        <w:rPr>
          <w:rFonts w:ascii="Calibri" w:hAnsi="Calibri"/>
          <w:b/>
          <w:color w:val="647382"/>
          <w:sz w:val="18"/>
        </w:rPr>
        <w:t>GHIDUL PARTICIPANTULUI • HACKATHON INOVAȚIE</w:t>
      </w:r>
    </w:p>
    <w:p w14:paraId="094DD369" w14:textId="77777777" w:rsidR="00C96F4B" w:rsidRDefault="00000000">
      <w:pPr>
        <w:spacing w:after="80"/>
      </w:pPr>
      <w:r>
        <w:rPr>
          <w:rFonts w:ascii="Calibri" w:hAnsi="Calibri"/>
          <w:b/>
          <w:color w:val="0F3B66"/>
          <w:sz w:val="44"/>
        </w:rPr>
        <w:t>Provocare: Agenți AI în Servicii Bancare</w:t>
      </w:r>
    </w:p>
    <w:p w14:paraId="09B42576" w14:textId="77777777" w:rsidR="00C96F4B" w:rsidRDefault="00000000">
      <w:r>
        <w:rPr>
          <w:rFonts w:ascii="Calibri" w:hAnsi="Calibri"/>
          <w:i/>
          <w:color w:val="46505F"/>
        </w:rPr>
        <w:t>Construiți o aplicație software funcțională condusă de agenți decizionali autonomi pe una dintre cele două axe strategice.</w:t>
      </w:r>
    </w:p>
    <w:p w14:paraId="5F0DC9D3" w14:textId="77777777" w:rsidR="00C96F4B" w:rsidRDefault="00000000" w:rsidP="00C00C0A">
      <w:pPr>
        <w:spacing w:after="160"/>
        <w:jc w:val="both"/>
      </w:pPr>
      <w:r>
        <w:rPr>
          <w:color w:val="C8D2DC"/>
        </w:rPr>
        <w:t>――――――――――――――――――――――――――――――――――――――――――――――――――――――――――</w:t>
      </w:r>
    </w:p>
    <w:p w14:paraId="2F049911" w14:textId="77777777" w:rsidR="00C96F4B" w:rsidRDefault="00000000" w:rsidP="00C00C0A">
      <w:pPr>
        <w:spacing w:before="60" w:after="60"/>
        <w:jc w:val="both"/>
      </w:pPr>
      <w:r>
        <w:rPr>
          <w:rFonts w:ascii="Calibri" w:hAnsi="Calibri"/>
          <w:b/>
          <w:color w:val="0F3B66"/>
          <w:sz w:val="26"/>
        </w:rPr>
        <w:t>1. Premisa &amp; Provocarea Tehnică</w:t>
      </w:r>
    </w:p>
    <w:p w14:paraId="5E70ECDA" w14:textId="77777777" w:rsidR="00C96F4B" w:rsidRDefault="00000000" w:rsidP="00C00C0A">
      <w:pPr>
        <w:spacing w:after="120"/>
        <w:jc w:val="both"/>
      </w:pPr>
      <w:r>
        <w:t xml:space="preserve">Provocarea hackathonului este de a dezvolta un prototip software funcțional a cărui arhitectură centrală este orchestrată de </w:t>
      </w:r>
      <w:r>
        <w:rPr>
          <w:b/>
        </w:rPr>
        <w:t>agenți AI construiți de voi</w:t>
      </w:r>
      <w:r>
        <w:t>. Competiția este adresată studenților la Software Engineering: nu ne așteptăm să dețineți din start expertiză în domeniul financiar sau proceduri bancare. Miza este inginerească — identificarea unei probleme pe care o puteți modela logic și implementarea unei arhitecturi de agenți capabile să o rezolve robust.</w:t>
      </w:r>
    </w:p>
    <w:p w14:paraId="2D3B5292" w14:textId="77777777" w:rsidR="00C96F4B" w:rsidRDefault="00000000" w:rsidP="00C00C0A">
      <w:pPr>
        <w:spacing w:after="160"/>
        <w:jc w:val="both"/>
      </w:pPr>
      <w:r>
        <w:t>Pentru a ancora dezvoltarea în două mari direcții cu impact, soluția voastră trebuie să se poziționeze pe una dintre axele de mai jos:</w:t>
      </w:r>
    </w:p>
    <w:p w14:paraId="57DB69AE" w14:textId="77777777" w:rsidR="00C96F4B" w:rsidRDefault="00000000" w:rsidP="00C00C0A">
      <w:pPr>
        <w:spacing w:before="80" w:after="80"/>
        <w:jc w:val="both"/>
      </w:pPr>
      <w:r>
        <w:rPr>
          <w:rFonts w:ascii="Calibri" w:hAnsi="Calibri"/>
          <w:b/>
          <w:color w:val="0F3B66"/>
          <w:sz w:val="26"/>
        </w:rPr>
        <w:t>2. Direcțiile Competiției (Ghid de Abordare Tehnică)</w:t>
      </w:r>
    </w:p>
    <w:p w14:paraId="17720C5C" w14:textId="77777777" w:rsidR="00C96F4B" w:rsidRDefault="00000000" w:rsidP="00C00C0A">
      <w:pPr>
        <w:spacing w:before="60" w:after="40"/>
        <w:jc w:val="both"/>
      </w:pPr>
      <w:r>
        <w:rPr>
          <w:rFonts w:ascii="Calibri" w:hAnsi="Calibri"/>
          <w:b/>
          <w:color w:val="0F3B66"/>
        </w:rPr>
        <w:t>✦ Direcția 1: AI for Scaling &amp; Growth (Interacțiune &amp; Valoare pentru Client)</w:t>
      </w:r>
    </w:p>
    <w:p w14:paraId="0D50D83A" w14:textId="77777777" w:rsidR="00C96F4B" w:rsidRDefault="00000000" w:rsidP="00C00C0A">
      <w:pPr>
        <w:spacing w:after="80"/>
        <w:jc w:val="both"/>
      </w:pPr>
      <w:r>
        <w:rPr>
          <w:sz w:val="19"/>
        </w:rPr>
        <w:t>Această direcție vizează experiența utilizatorului final (persoană fizică sau companie) și modul în care o instituție financiară poate atrage, fideliza sau asista inteligent clienții. Agentul nu este doar o interfață pasivă de căutare sau un arbore rigid de decizie, ci un partener activ capabil să înțeleagă contextul personal al utilizatorului, să recomande opțiuni optime și să automatizeze pași decizionali financiari.</w:t>
      </w:r>
    </w:p>
    <w:p w14:paraId="7183E263" w14:textId="77777777" w:rsidR="00C96F4B" w:rsidRDefault="00000000" w:rsidP="00C00C0A">
      <w:pPr>
        <w:pStyle w:val="ListBullet"/>
        <w:spacing w:before="20" w:after="40"/>
        <w:jc w:val="both"/>
      </w:pPr>
      <w:r>
        <w:rPr>
          <w:b/>
          <w:sz w:val="18"/>
        </w:rPr>
        <w:t>Fluxul de date:</w:t>
      </w:r>
      <w:r>
        <w:rPr>
          <w:sz w:val="18"/>
        </w:rPr>
        <w:t xml:space="preserve">  Utilizatorul oferă comenzi în limbaj natural, preferințe, bugete sau documente/profil personal; agentul interoghează cataloage de produse financiare și simulează scenarii comparative.</w:t>
      </w:r>
    </w:p>
    <w:p w14:paraId="6B90EE71" w14:textId="77777777" w:rsidR="00C96F4B" w:rsidRDefault="00000000" w:rsidP="00C00C0A">
      <w:pPr>
        <w:pStyle w:val="ListBullet"/>
        <w:spacing w:before="20" w:after="40"/>
        <w:jc w:val="both"/>
      </w:pPr>
      <w:r>
        <w:rPr>
          <w:b/>
          <w:sz w:val="18"/>
        </w:rPr>
        <w:t>Ce construiți concret:</w:t>
      </w:r>
      <w:r>
        <w:rPr>
          <w:sz w:val="18"/>
        </w:rPr>
        <w:t xml:space="preserve">  Agenți de asistență decizională, navigare conversațională prin oferte financiare complexe, consultanță dinamică de buget/economisire sau instrumente de onboarding inteligent.</w:t>
      </w:r>
    </w:p>
    <w:p w14:paraId="32185645" w14:textId="77777777" w:rsidR="00C96F4B" w:rsidRDefault="00000000" w:rsidP="00C00C0A">
      <w:pPr>
        <w:pStyle w:val="ListBullet"/>
        <w:spacing w:before="20" w:after="40"/>
        <w:jc w:val="both"/>
      </w:pPr>
      <w:r>
        <w:rPr>
          <w:b/>
          <w:sz w:val="18"/>
        </w:rPr>
        <w:t>Cum simulați datele pentru demo:</w:t>
      </w:r>
      <w:r>
        <w:rPr>
          <w:sz w:val="18"/>
        </w:rPr>
        <w:t xml:space="preserve">  Creați profiluri de utilizatori fictive (JSON), istorice sintetice de cheltuieli sau cataloage mock de produse financiare (rate, comisioane, caracteristici).</w:t>
      </w:r>
    </w:p>
    <w:p w14:paraId="6AB25A39" w14:textId="77777777" w:rsidR="00C96F4B" w:rsidRDefault="00000000" w:rsidP="00C00C0A">
      <w:pPr>
        <w:spacing w:before="100" w:after="40"/>
        <w:jc w:val="both"/>
      </w:pPr>
      <w:r>
        <w:rPr>
          <w:rFonts w:ascii="Calibri" w:hAnsi="Calibri"/>
          <w:b/>
          <w:color w:val="0F3B66"/>
        </w:rPr>
        <w:t>✦ Direcția 2: AI for Operational Efficiency (Automatizarea Proceselor din Culise)</w:t>
      </w:r>
    </w:p>
    <w:p w14:paraId="573C2FA5" w14:textId="77777777" w:rsidR="00C96F4B" w:rsidRDefault="00000000" w:rsidP="00C00C0A">
      <w:pPr>
        <w:spacing w:after="80"/>
        <w:jc w:val="both"/>
      </w:pPr>
      <w:r>
        <w:rPr>
          <w:sz w:val="19"/>
        </w:rPr>
        <w:t>Această direcție vizează fluxurile interne de procesare și verificare din spatele ghișeului bancar, unde se consumă timp considerabil pe sarcini manuale și repetitive. Agentul acționează ca un operator tehnic autonom: primește date nestructurate, citește și corelează documente din mai multe surse, validează reguli sau conformități prestabilite și declanșează acțiuni automate fără intervenție manuală la fiecare pas.</w:t>
      </w:r>
    </w:p>
    <w:p w14:paraId="3AFCBF35" w14:textId="77777777" w:rsidR="00C96F4B" w:rsidRDefault="00000000" w:rsidP="00C00C0A">
      <w:pPr>
        <w:pStyle w:val="ListBullet"/>
        <w:spacing w:before="20" w:after="40"/>
        <w:jc w:val="both"/>
      </w:pPr>
      <w:r>
        <w:rPr>
          <w:b/>
          <w:sz w:val="18"/>
        </w:rPr>
        <w:t>Fluxul de date:</w:t>
      </w:r>
      <w:r>
        <w:rPr>
          <w:sz w:val="18"/>
        </w:rPr>
        <w:t xml:space="preserve">  Fișiere nestructurate (PDF-uri, contracte, cereri, tichete text) sau seturi tabelare (CSV/JSON cu tranzacții, log-uri) sunt analizate, structurate și validate.</w:t>
      </w:r>
    </w:p>
    <w:p w14:paraId="0D402E2C" w14:textId="77777777" w:rsidR="00C96F4B" w:rsidRDefault="00000000" w:rsidP="00C00C0A">
      <w:pPr>
        <w:pStyle w:val="ListBullet"/>
        <w:spacing w:before="20" w:after="40"/>
        <w:jc w:val="both"/>
      </w:pPr>
      <w:r>
        <w:rPr>
          <w:b/>
          <w:sz w:val="18"/>
        </w:rPr>
        <w:t>Ce construiți concret:</w:t>
      </w:r>
      <w:r>
        <w:rPr>
          <w:sz w:val="18"/>
        </w:rPr>
        <w:t xml:space="preserve">  Agenți de reconciliere și auditare de date, validare automată a dosarelor/solicitărilor împotriva unui set de reguli, triere și rezumare de cereri complexe sau detecție de anomalii.</w:t>
      </w:r>
    </w:p>
    <w:p w14:paraId="72380042" w14:textId="77777777" w:rsidR="00C96F4B" w:rsidRDefault="00000000" w:rsidP="00C00C0A">
      <w:pPr>
        <w:pStyle w:val="ListBullet"/>
        <w:spacing w:before="20" w:after="40"/>
        <w:jc w:val="both"/>
      </w:pPr>
      <w:r>
        <w:rPr>
          <w:b/>
          <w:sz w:val="18"/>
        </w:rPr>
        <w:t>Cum simulați datele pentru demo:</w:t>
      </w:r>
      <w:r>
        <w:rPr>
          <w:sz w:val="18"/>
        </w:rPr>
        <w:t xml:space="preserve">  Nu aveți nevoie de date interne reale: generați seturi sintetice (PDF-uri create sau descărcate de pe net, facturi fictive, fișiere CSV cu discrepanțe simulate).</w:t>
      </w:r>
    </w:p>
    <w:tbl>
      <w:tblPr>
        <w:tblW w:w="0" w:type="auto"/>
        <w:jc w:val="center"/>
        <w:tblLayout w:type="fixed"/>
        <w:tblLook w:val="04A0" w:firstRow="1" w:lastRow="0" w:firstColumn="1" w:lastColumn="0" w:noHBand="0" w:noVBand="1"/>
      </w:tblPr>
      <w:tblGrid>
        <w:gridCol w:w="9936"/>
      </w:tblGrid>
      <w:tr w:rsidR="00C96F4B" w14:paraId="54E357E9" w14:textId="77777777">
        <w:trPr>
          <w:jc w:val="center"/>
        </w:trPr>
        <w:tc>
          <w:tcPr>
            <w:tcW w:w="9936" w:type="dxa"/>
            <w:tcBorders>
              <w:left w:val="single" w:sz="24" w:space="0" w:color="0F3B66"/>
            </w:tcBorders>
            <w:shd w:val="clear" w:color="auto" w:fill="F0F4F8"/>
            <w:tcMar>
              <w:top w:w="90" w:type="dxa"/>
              <w:left w:w="130" w:type="dxa"/>
              <w:bottom w:w="90" w:type="dxa"/>
              <w:right w:w="120" w:type="dxa"/>
            </w:tcMar>
          </w:tcPr>
          <w:p w14:paraId="696EDF9B" w14:textId="77777777" w:rsidR="00C96F4B" w:rsidRDefault="00000000" w:rsidP="00C00C0A">
            <w:pPr>
              <w:spacing w:before="40" w:after="40"/>
            </w:pPr>
            <w:r>
              <w:rPr>
                <w:rFonts w:ascii="Calibri" w:hAnsi="Calibri"/>
                <w:b/>
                <w:color w:val="0F3B66"/>
                <w:sz w:val="19"/>
              </w:rPr>
              <w:t>📌 AUTONOMIE ÎN DEFINIREA SOLUȚIEI</w:t>
            </w:r>
            <w:r>
              <w:rPr>
                <w:rFonts w:ascii="Calibri" w:hAnsi="Calibri"/>
                <w:b/>
                <w:color w:val="0F3B66"/>
                <w:sz w:val="19"/>
              </w:rPr>
              <w:br/>
            </w:r>
          </w:p>
          <w:p w14:paraId="5D85326C" w14:textId="77777777" w:rsidR="00C96F4B" w:rsidRDefault="00000000" w:rsidP="00C00C0A">
            <w:pPr>
              <w:spacing w:before="20" w:after="40"/>
              <w:jc w:val="both"/>
            </w:pPr>
            <w:r>
              <w:rPr>
                <w:rFonts w:ascii="Calibri" w:hAnsi="Calibri"/>
                <w:color w:val="323C46"/>
                <w:sz w:val="18"/>
              </w:rPr>
              <w:t>Alegerea problemei concrete vă aparține. Nu căutăm scenarii standardizate, ci implementări ingenioase, bine structurate tehnic.</w:t>
            </w:r>
          </w:p>
          <w:p w14:paraId="59EC2F67" w14:textId="77777777" w:rsidR="00C96F4B" w:rsidRDefault="00000000" w:rsidP="00C00C0A">
            <w:pPr>
              <w:spacing w:before="20" w:after="40"/>
              <w:jc w:val="both"/>
            </w:pPr>
            <w:r>
              <w:rPr>
                <w:rFonts w:ascii="Calibri" w:hAnsi="Calibri"/>
                <w:color w:val="323C46"/>
                <w:sz w:val="18"/>
              </w:rPr>
              <w:t>Barem unic de departajare: Proiectele din ambele direcții concurează pe o grilă identică pentru desemnarea unui singur mare câștigător.</w:t>
            </w:r>
          </w:p>
        </w:tc>
      </w:tr>
    </w:tbl>
    <w:p w14:paraId="30B06927" w14:textId="77777777" w:rsidR="00C96F4B" w:rsidRDefault="00C96F4B" w:rsidP="00C00C0A">
      <w:pPr>
        <w:jc w:val="both"/>
      </w:pPr>
    </w:p>
    <w:p w14:paraId="7ABEB908" w14:textId="77777777" w:rsidR="00C96F4B" w:rsidRDefault="00000000" w:rsidP="00C00C0A">
      <w:pPr>
        <w:spacing w:before="80" w:after="80"/>
        <w:jc w:val="both"/>
      </w:pPr>
      <w:r>
        <w:rPr>
          <w:rFonts w:ascii="Calibri" w:hAnsi="Calibri"/>
          <w:b/>
          <w:color w:val="0F3B66"/>
          <w:sz w:val="26"/>
        </w:rPr>
        <w:t>3. Criterii de Focalizare Tehnică &amp; Documentare</w:t>
      </w:r>
    </w:p>
    <w:p w14:paraId="01CD6D22" w14:textId="77777777" w:rsidR="00C96F4B" w:rsidRDefault="00000000" w:rsidP="00C00C0A">
      <w:pPr>
        <w:pStyle w:val="ListBullet"/>
        <w:spacing w:before="20" w:after="40"/>
        <w:jc w:val="both"/>
      </w:pPr>
      <w:r>
        <w:rPr>
          <w:b/>
          <w:sz w:val="19"/>
        </w:rPr>
        <w:t>Originalitatea și Ingeniozitatea Ideii:</w:t>
      </w:r>
      <w:r>
        <w:rPr>
          <w:sz w:val="19"/>
        </w:rPr>
        <w:t xml:space="preserve">  Identificarea unei abordări deștepte și neașteptate pentru problema aleasă, depășind șabloanele comode sau generice.</w:t>
      </w:r>
    </w:p>
    <w:p w14:paraId="40E06354" w14:textId="05AC3F6A" w:rsidR="00C96F4B" w:rsidRDefault="00000000" w:rsidP="00C00C0A">
      <w:pPr>
        <w:pStyle w:val="ListBullet"/>
        <w:spacing w:before="20" w:after="40"/>
        <w:jc w:val="both"/>
      </w:pPr>
      <w:r>
        <w:rPr>
          <w:b/>
          <w:sz w:val="19"/>
        </w:rPr>
        <w:t>Înțelegerea &amp; Cercetarea Problemei Alese:</w:t>
      </w:r>
      <w:r>
        <w:rPr>
          <w:sz w:val="19"/>
        </w:rPr>
        <w:t xml:space="preserve">  Înainte de a scrie codul, este esențial să alocați timp pentru a înțelege contextul real al problemei pe care vreți să o rezolvați. </w:t>
      </w:r>
    </w:p>
    <w:p w14:paraId="7B4F6D46" w14:textId="77777777" w:rsidR="00C96F4B" w:rsidRDefault="00000000" w:rsidP="00C00C0A">
      <w:pPr>
        <w:pStyle w:val="ListBullet"/>
        <w:spacing w:before="20" w:after="40"/>
        <w:jc w:val="both"/>
      </w:pPr>
      <w:r>
        <w:rPr>
          <w:b/>
          <w:sz w:val="19"/>
        </w:rPr>
        <w:t>Dificultatea Tehnică a Agentului:</w:t>
      </w:r>
      <w:r>
        <w:rPr>
          <w:sz w:val="19"/>
        </w:rPr>
        <w:t xml:space="preserve">  Orchestrarea de unelte multiple (Tool/API calling), planificare în mai mulți pași decizionali și gestionarea stărilor neprevăzute, evitând scripturile liniare sau simplele apeluri de LLM.</w:t>
      </w:r>
    </w:p>
    <w:p w14:paraId="31200C85" w14:textId="77777777" w:rsidR="00C96F4B" w:rsidRDefault="00000000" w:rsidP="00C00C0A">
      <w:pPr>
        <w:pStyle w:val="ListBullet"/>
        <w:spacing w:before="20" w:after="40"/>
        <w:jc w:val="both"/>
      </w:pPr>
      <w:r>
        <w:rPr>
          <w:b/>
          <w:sz w:val="19"/>
        </w:rPr>
        <w:t>Demonstrația Live:</w:t>
      </w:r>
      <w:r>
        <w:rPr>
          <w:sz w:val="19"/>
        </w:rPr>
        <w:t xml:space="preserve">  Prototipul trebuie să ruleze în timp real scenariul definit la momentul evaluării la stand.</w:t>
      </w:r>
    </w:p>
    <w:p w14:paraId="358D07FC" w14:textId="77777777" w:rsidR="00C96F4B" w:rsidRDefault="00000000" w:rsidP="00C00C0A">
      <w:pPr>
        <w:pStyle w:val="ListBullet"/>
        <w:spacing w:before="20" w:after="40"/>
        <w:jc w:val="both"/>
      </w:pPr>
      <w:r>
        <w:rPr>
          <w:b/>
          <w:sz w:val="19"/>
        </w:rPr>
        <w:t>Arhitectura Software:</w:t>
      </w:r>
      <w:r>
        <w:rPr>
          <w:sz w:val="19"/>
        </w:rPr>
        <w:t xml:space="preserve">  O implementare modulară, decuplată pe API-uri clare și ușor de reprodus în medii izolate (ex. containere Docker), demonstrând rigoare inginerească.</w:t>
      </w:r>
    </w:p>
    <w:p w14:paraId="7E7814D3" w14:textId="77777777" w:rsidR="00C96F4B" w:rsidRDefault="00000000" w:rsidP="00C00C0A">
      <w:pPr>
        <w:spacing w:before="200" w:after="80"/>
        <w:jc w:val="both"/>
      </w:pPr>
      <w:r>
        <w:rPr>
          <w:b/>
          <w:i/>
          <w:color w:val="0F3B66"/>
        </w:rPr>
        <w:t>Mult succes! Alegeți problema care vă inspiră, documentați-vă bine contextul și construiți o arhitectură inteligentă în jurul ei.</w:t>
      </w:r>
    </w:p>
    <w:sectPr w:rsidR="00C96F4B" w:rsidSect="00034616">
      <w:footerReference w:type="even" r:id="rId8"/>
      <w:footerReference w:type="default" r:id="rId9"/>
      <w:footerReference w:type="first" r:id="rId10"/>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5DA88" w14:textId="77777777" w:rsidR="00CB5BDF" w:rsidRDefault="00CB5BDF" w:rsidP="00C00C0A">
      <w:pPr>
        <w:spacing w:after="0" w:line="240" w:lineRule="auto"/>
      </w:pPr>
      <w:r>
        <w:separator/>
      </w:r>
    </w:p>
  </w:endnote>
  <w:endnote w:type="continuationSeparator" w:id="0">
    <w:p w14:paraId="5BF201D6" w14:textId="77777777" w:rsidR="00CB5BDF" w:rsidRDefault="00CB5BDF" w:rsidP="00C00C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B855D" w14:textId="495537A4" w:rsidR="00C00C0A" w:rsidRDefault="00C00C0A">
    <w:pPr>
      <w:pStyle w:val="Footer"/>
    </w:pPr>
    <w:r>
      <w:rPr>
        <w:noProof/>
      </w:rPr>
      <mc:AlternateContent>
        <mc:Choice Requires="wps">
          <w:drawing>
            <wp:anchor distT="0" distB="0" distL="0" distR="0" simplePos="0" relativeHeight="251659264" behindDoc="0" locked="0" layoutInCell="1" allowOverlap="1" wp14:anchorId="65447C1F" wp14:editId="38793A29">
              <wp:simplePos x="635" y="635"/>
              <wp:positionH relativeFrom="page">
                <wp:align>right</wp:align>
              </wp:positionH>
              <wp:positionV relativeFrom="page">
                <wp:align>bottom</wp:align>
              </wp:positionV>
              <wp:extent cx="1609090" cy="368935"/>
              <wp:effectExtent l="0" t="0" r="0" b="0"/>
              <wp:wrapNone/>
              <wp:docPr id="717951123" name="Text Box 2" descr="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09090" cy="368935"/>
                      </a:xfrm>
                      <a:prstGeom prst="rect">
                        <a:avLst/>
                      </a:prstGeom>
                      <a:noFill/>
                      <a:ln>
                        <a:noFill/>
                      </a:ln>
                    </wps:spPr>
                    <wps:txbx>
                      <w:txbxContent>
                        <w:p w14:paraId="39AE4305" w14:textId="6D4DDD19" w:rsidR="00C00C0A" w:rsidRPr="00C00C0A" w:rsidRDefault="00C00C0A" w:rsidP="00C00C0A">
                          <w:pPr>
                            <w:spacing w:after="0"/>
                            <w:rPr>
                              <w:rFonts w:ascii="Aptos" w:eastAsia="Aptos" w:hAnsi="Aptos" w:cs="Aptos"/>
                              <w:noProof/>
                              <w:color w:val="000000"/>
                              <w:sz w:val="20"/>
                              <w:szCs w:val="20"/>
                            </w:rPr>
                          </w:pPr>
                          <w:r w:rsidRPr="00C00C0A">
                            <w:rPr>
                              <w:rFonts w:ascii="Aptos" w:eastAsia="Aptos" w:hAnsi="Aptos" w:cs="Aptos"/>
                              <w:noProof/>
                              <w:color w:val="000000"/>
                              <w:sz w:val="20"/>
                              <w:szCs w:val="20"/>
                            </w:rPr>
                            <w:t>Classification: 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5447C1F" id="_x0000_t202" coordsize="21600,21600" o:spt="202" path="m,l,21600r21600,l21600,xe">
              <v:stroke joinstyle="miter"/>
              <v:path gradientshapeok="t" o:connecttype="rect"/>
            </v:shapetype>
            <v:shape id="Text Box 2" o:spid="_x0000_s1026" type="#_x0000_t202" alt="Classification: GENERAL" style="position:absolute;margin-left:75.5pt;margin-top:0;width:126.7pt;height:29.0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" filled="f" stroked="f">
              <v:fill o:detectmouseclick="t"/>
              <v:textbox style="mso-fit-shape-to-text:t" inset="0,0,20pt,15pt">
                <w:txbxContent>
                  <w:p w14:paraId="39AE4305" w14:textId="6D4DDD19" w:rsidR="00C00C0A" w:rsidRPr="00C00C0A" w:rsidRDefault="00C00C0A" w:rsidP="00C00C0A">
                    <w:pPr>
                      <w:spacing w:after="0"/>
                      <w:rPr>
                        <w:rFonts w:ascii="Aptos" w:eastAsia="Aptos" w:hAnsi="Aptos" w:cs="Aptos"/>
                        <w:noProof/>
                        <w:color w:val="000000"/>
                        <w:sz w:val="20"/>
                        <w:szCs w:val="20"/>
                      </w:rPr>
                    </w:pPr>
                    <w:r w:rsidRPr="00C00C0A">
                      <w:rPr>
                        <w:rFonts w:ascii="Aptos" w:eastAsia="Aptos" w:hAnsi="Aptos" w:cs="Aptos"/>
                        <w:noProof/>
                        <w:color w:val="000000"/>
                        <w:sz w:val="20"/>
                        <w:szCs w:val="20"/>
                      </w:rPr>
                      <w:t>Classification: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ECAD7" w14:textId="5C03B92A" w:rsidR="00C00C0A" w:rsidRDefault="00C00C0A">
    <w:pPr>
      <w:pStyle w:val="Footer"/>
    </w:pPr>
    <w:r>
      <w:rPr>
        <w:noProof/>
      </w:rPr>
      <mc:AlternateContent>
        <mc:Choice Requires="wps">
          <w:drawing>
            <wp:anchor distT="0" distB="0" distL="0" distR="0" simplePos="0" relativeHeight="251660288" behindDoc="0" locked="0" layoutInCell="1" allowOverlap="1" wp14:anchorId="15E35501" wp14:editId="3B3E85B5">
              <wp:simplePos x="731520" y="9441180"/>
              <wp:positionH relativeFrom="page">
                <wp:align>right</wp:align>
              </wp:positionH>
              <wp:positionV relativeFrom="page">
                <wp:align>bottom</wp:align>
              </wp:positionV>
              <wp:extent cx="1609090" cy="368935"/>
              <wp:effectExtent l="0" t="0" r="0" b="0"/>
              <wp:wrapNone/>
              <wp:docPr id="943286290" name="Text Box 3" descr="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09090" cy="368935"/>
                      </a:xfrm>
                      <a:prstGeom prst="rect">
                        <a:avLst/>
                      </a:prstGeom>
                      <a:noFill/>
                      <a:ln>
                        <a:noFill/>
                      </a:ln>
                    </wps:spPr>
                    <wps:txbx>
                      <w:txbxContent>
                        <w:p w14:paraId="7057384C" w14:textId="5D17B704" w:rsidR="00C00C0A" w:rsidRPr="00C00C0A" w:rsidRDefault="00C00C0A" w:rsidP="00C00C0A">
                          <w:pPr>
                            <w:spacing w:after="0"/>
                            <w:rPr>
                              <w:rFonts w:ascii="Aptos" w:eastAsia="Aptos" w:hAnsi="Aptos" w:cs="Aptos"/>
                              <w:noProof/>
                              <w:color w:val="000000"/>
                              <w:sz w:val="20"/>
                              <w:szCs w:val="20"/>
                            </w:rPr>
                          </w:pPr>
                          <w:r w:rsidRPr="00C00C0A">
                            <w:rPr>
                              <w:rFonts w:ascii="Aptos" w:eastAsia="Aptos" w:hAnsi="Aptos" w:cs="Aptos"/>
                              <w:noProof/>
                              <w:color w:val="000000"/>
                              <w:sz w:val="20"/>
                              <w:szCs w:val="20"/>
                            </w:rPr>
                            <w:t>Classification: 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5E35501" id="_x0000_t202" coordsize="21600,21600" o:spt="202" path="m,l,21600r21600,l21600,xe">
              <v:stroke joinstyle="miter"/>
              <v:path gradientshapeok="t" o:connecttype="rect"/>
            </v:shapetype>
            <v:shape id="Text Box 3" o:spid="_x0000_s1027" type="#_x0000_t202" alt="Classification: GENERAL" style="position:absolute;margin-left:75.5pt;margin-top:0;width:126.7pt;height:29.0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" filled="f" stroked="f">
              <v:fill o:detectmouseclick="t"/>
              <v:textbox style="mso-fit-shape-to-text:t" inset="0,0,20pt,15pt">
                <w:txbxContent>
                  <w:p w14:paraId="7057384C" w14:textId="5D17B704" w:rsidR="00C00C0A" w:rsidRPr="00C00C0A" w:rsidRDefault="00C00C0A" w:rsidP="00C00C0A">
                    <w:pPr>
                      <w:spacing w:after="0"/>
                      <w:rPr>
                        <w:rFonts w:ascii="Aptos" w:eastAsia="Aptos" w:hAnsi="Aptos" w:cs="Aptos"/>
                        <w:noProof/>
                        <w:color w:val="000000"/>
                        <w:sz w:val="20"/>
                        <w:szCs w:val="20"/>
                      </w:rPr>
                    </w:pPr>
                    <w:r w:rsidRPr="00C00C0A">
                      <w:rPr>
                        <w:rFonts w:ascii="Aptos" w:eastAsia="Aptos" w:hAnsi="Aptos" w:cs="Aptos"/>
                        <w:noProof/>
                        <w:color w:val="000000"/>
                        <w:sz w:val="20"/>
                        <w:szCs w:val="20"/>
                      </w:rPr>
                      <w:t>Classification: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F0DA5" w14:textId="1AE3E2B6" w:rsidR="00C00C0A" w:rsidRDefault="00C00C0A">
    <w:pPr>
      <w:pStyle w:val="Footer"/>
    </w:pPr>
    <w:r>
      <w:rPr>
        <w:noProof/>
      </w:rPr>
      <mc:AlternateContent>
        <mc:Choice Requires="wps">
          <w:drawing>
            <wp:anchor distT="0" distB="0" distL="0" distR="0" simplePos="0" relativeHeight="251658240" behindDoc="0" locked="0" layoutInCell="1" allowOverlap="1" wp14:anchorId="337D1458" wp14:editId="755E7FD4">
              <wp:simplePos x="635" y="635"/>
              <wp:positionH relativeFrom="page">
                <wp:align>right</wp:align>
              </wp:positionH>
              <wp:positionV relativeFrom="page">
                <wp:align>bottom</wp:align>
              </wp:positionV>
              <wp:extent cx="1609090" cy="368935"/>
              <wp:effectExtent l="0" t="0" r="0" b="0"/>
              <wp:wrapNone/>
              <wp:docPr id="808883161" name="Text Box 1" descr="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09090" cy="368935"/>
                      </a:xfrm>
                      <a:prstGeom prst="rect">
                        <a:avLst/>
                      </a:prstGeom>
                      <a:noFill/>
                      <a:ln>
                        <a:noFill/>
                      </a:ln>
                    </wps:spPr>
                    <wps:txbx>
                      <w:txbxContent>
                        <w:p w14:paraId="76307F98" w14:textId="3D9BDFA2" w:rsidR="00C00C0A" w:rsidRPr="00C00C0A" w:rsidRDefault="00C00C0A" w:rsidP="00C00C0A">
                          <w:pPr>
                            <w:spacing w:after="0"/>
                            <w:rPr>
                              <w:rFonts w:ascii="Aptos" w:eastAsia="Aptos" w:hAnsi="Aptos" w:cs="Aptos"/>
                              <w:noProof/>
                              <w:color w:val="000000"/>
                              <w:sz w:val="20"/>
                              <w:szCs w:val="20"/>
                            </w:rPr>
                          </w:pPr>
                          <w:r w:rsidRPr="00C00C0A">
                            <w:rPr>
                              <w:rFonts w:ascii="Aptos" w:eastAsia="Aptos" w:hAnsi="Aptos" w:cs="Aptos"/>
                              <w:noProof/>
                              <w:color w:val="000000"/>
                              <w:sz w:val="20"/>
                              <w:szCs w:val="20"/>
                            </w:rPr>
                            <w:t>Classification: 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37D1458" id="_x0000_t202" coordsize="21600,21600" o:spt="202" path="m,l,21600r21600,l21600,xe">
              <v:stroke joinstyle="miter"/>
              <v:path gradientshapeok="t" o:connecttype="rect"/>
            </v:shapetype>
            <v:shape id="Text Box 1" o:spid="_x0000_s1028" type="#_x0000_t202" alt="Classification: GENERAL" style="position:absolute;margin-left:75.5pt;margin-top:0;width:126.7pt;height:29.0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" filled="f" stroked="f">
              <v:fill o:detectmouseclick="t"/>
              <v:textbox style="mso-fit-shape-to-text:t" inset="0,0,20pt,15pt">
                <w:txbxContent>
                  <w:p w14:paraId="76307F98" w14:textId="3D9BDFA2" w:rsidR="00C00C0A" w:rsidRPr="00C00C0A" w:rsidRDefault="00C00C0A" w:rsidP="00C00C0A">
                    <w:pPr>
                      <w:spacing w:after="0"/>
                      <w:rPr>
                        <w:rFonts w:ascii="Aptos" w:eastAsia="Aptos" w:hAnsi="Aptos" w:cs="Aptos"/>
                        <w:noProof/>
                        <w:color w:val="000000"/>
                        <w:sz w:val="20"/>
                        <w:szCs w:val="20"/>
                      </w:rPr>
                    </w:pPr>
                    <w:r w:rsidRPr="00C00C0A">
                      <w:rPr>
                        <w:rFonts w:ascii="Aptos" w:eastAsia="Aptos" w:hAnsi="Aptos" w:cs="Aptos"/>
                        <w:noProof/>
                        <w:color w:val="000000"/>
                        <w:sz w:val="20"/>
                        <w:szCs w:val="20"/>
                      </w:rPr>
                      <w:t>Classification: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0F0AA" w14:textId="77777777" w:rsidR="00CB5BDF" w:rsidRDefault="00CB5BDF" w:rsidP="00C00C0A">
      <w:pPr>
        <w:spacing w:after="0" w:line="240" w:lineRule="auto"/>
      </w:pPr>
      <w:r>
        <w:separator/>
      </w:r>
    </w:p>
  </w:footnote>
  <w:footnote w:type="continuationSeparator" w:id="0">
    <w:p w14:paraId="55EFAA48" w14:textId="77777777" w:rsidR="00CB5BDF" w:rsidRDefault="00CB5BDF" w:rsidP="00C00C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6028835">
    <w:abstractNumId w:val="8"/>
  </w:num>
  <w:num w:numId="2" w16cid:durableId="229656081">
    <w:abstractNumId w:val="6"/>
  </w:num>
  <w:num w:numId="3" w16cid:durableId="99230375">
    <w:abstractNumId w:val="5"/>
  </w:num>
  <w:num w:numId="4" w16cid:durableId="577985932">
    <w:abstractNumId w:val="4"/>
  </w:num>
  <w:num w:numId="5" w16cid:durableId="1259757216">
    <w:abstractNumId w:val="7"/>
  </w:num>
  <w:num w:numId="6" w16cid:durableId="534466811">
    <w:abstractNumId w:val="3"/>
  </w:num>
  <w:num w:numId="7" w16cid:durableId="581843040">
    <w:abstractNumId w:val="2"/>
  </w:num>
  <w:num w:numId="8" w16cid:durableId="782770068">
    <w:abstractNumId w:val="1"/>
  </w:num>
  <w:num w:numId="9" w16cid:durableId="1689134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00C0A"/>
    <w:rsid w:val="00C96F4B"/>
    <w:rsid w:val="00CB0664"/>
    <w:rsid w:val="00CB5BDF"/>
    <w:rsid w:val="00E613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7591F"/>
  <w14:defaultImageDpi w14:val="300"/>
  <w15:docId w15:val="{47307E0F-80B2-426A-A648-5F9150D62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663</Words>
  <Characters>3781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Valentin Ovidiu Necula</cp:lastModifiedBy>
  <cp:revision>2</cp:revision>
  <dcterms:created xsi:type="dcterms:W3CDTF">2013-12-23T23:15:00Z</dcterms:created>
  <dcterms:modified xsi:type="dcterms:W3CDTF">2026-10-19T11:15:00Z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303693d9,2acb1093,38396812</vt:lpwstr>
  </property>
  <property fmtid="{D5CDD505-2E9C-101B-9397-08002B2CF9AE}" pid="3" name="ClassificationContentMarkingFooterFontProps">
    <vt:lpwstr>#000000,10,Aptos</vt:lpwstr>
  </property>
  <property fmtid="{D5CDD505-2E9C-101B-9397-08002B2CF9AE}" pid="4" name="ClassificationContentMarkingFooterText">
    <vt:lpwstr>Classification: GENERAL</vt:lpwstr>
  </property>
  <property fmtid="{D5CDD505-2E9C-101B-9397-08002B2CF9AE}" pid="5" name="MSIP_Label_943e0687-f175-4b9c-b2f5-83c4b4db97be_Enabled">
    <vt:lpwstr>true</vt:lpwstr>
  </property>
  <property fmtid="{D5CDD505-2E9C-101B-9397-08002B2CF9AE}" pid="6" name="MSIP_Label_943e0687-f175-4b9c-b2f5-83c4b4db97be_SetDate">
    <vt:lpwstr>2026-10-19T11:14:44Z</vt:lpwstr>
  </property>
  <property fmtid="{D5CDD505-2E9C-101B-9397-08002B2CF9AE}" pid="7" name="MSIP_Label_943e0687-f175-4b9c-b2f5-83c4b4db97be_Method">
    <vt:lpwstr>Privileged</vt:lpwstr>
  </property>
  <property fmtid="{D5CDD505-2E9C-101B-9397-08002B2CF9AE}" pid="8" name="MSIP_Label_943e0687-f175-4b9c-b2f5-83c4b4db97be_Name">
    <vt:lpwstr>General (visual mark)</vt:lpwstr>
  </property>
  <property fmtid="{D5CDD505-2E9C-101B-9397-08002B2CF9AE}" pid="9" name="MSIP_Label_943e0687-f175-4b9c-b2f5-83c4b4db97be_SiteId">
    <vt:lpwstr>9b511fda-f0b1-43a5-b06e-1e720f64520a</vt:lpwstr>
  </property>
  <property fmtid="{D5CDD505-2E9C-101B-9397-08002B2CF9AE}" pid="10" name="MSIP_Label_943e0687-f175-4b9c-b2f5-83c4b4db97be_ActionId">
    <vt:lpwstr>1333545a-cc37-42ca-aed9-066fd830f319</vt:lpwstr>
  </property>
  <property fmtid="{D5CDD505-2E9C-101B-9397-08002B2CF9AE}" pid="11" name="MSIP_Label_943e0687-f175-4b9c-b2f5-83c4b4db97be_ContentBits">
    <vt:lpwstr>2</vt:lpwstr>
  </property>
  <property fmtid="{D5CDD505-2E9C-101B-9397-08002B2CF9AE}" pid="12" name="MSIP_Label_943e0687-f175-4b9c-b2f5-83c4b4db97be_Tag">
    <vt:lpwstr>10, 0, 1, 1</vt:lpwstr>
  </property>
</Properties>
</file>