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717F76" w:rsidP="00717F76">
      <w:pPr>
        <w:pStyle w:val="Balk1"/>
        <w:jc w:val="center"/>
        <w:rPr>
          <w:color w:val="000000" w:themeColor="text1"/>
        </w:rPr>
      </w:pPr>
      <w:r w:rsidRPr="00717F76">
        <w:rPr>
          <w:color w:val="000000" w:themeColor="text1"/>
        </w:rPr>
        <w:t>Parameter estimation with respect to industrial motor duty</w:t>
      </w:r>
      <w:r>
        <w:rPr>
          <w:color w:val="000000" w:themeColor="text1"/>
        </w:rPr>
        <w:t>:</w:t>
      </w:r>
      <w:r w:rsidRPr="00717F76">
        <w:rPr>
          <w:color w:val="000000" w:themeColor="text1"/>
        </w:rPr>
        <w:t xml:space="preserve"> Dominant parameters group</w:t>
      </w:r>
      <w:r>
        <w:rPr>
          <w:color w:val="000000" w:themeColor="text1"/>
        </w:rPr>
        <w:t>ing and determination algorithm</w:t>
      </w:r>
    </w:p>
    <w:p w:rsidR="00717F76" w:rsidRDefault="00717F76" w:rsidP="00717F76"/>
    <w:p w:rsidR="00717F76" w:rsidRDefault="00717F76" w:rsidP="00717F76">
      <w:pPr>
        <w:pStyle w:val="Balk2"/>
        <w:rPr>
          <w:color w:val="000000" w:themeColor="text1"/>
          <w:sz w:val="24"/>
          <w:szCs w:val="24"/>
        </w:rPr>
      </w:pPr>
      <w:r w:rsidRPr="00717F76">
        <w:rPr>
          <w:color w:val="000000" w:themeColor="text1"/>
          <w:sz w:val="24"/>
          <w:szCs w:val="24"/>
        </w:rPr>
        <w:t>Abstract</w:t>
      </w:r>
    </w:p>
    <w:p w:rsidR="00717F76" w:rsidRDefault="00717F76" w:rsidP="00717F76">
      <w:proofErr w:type="spellStart"/>
      <w:r>
        <w:t>Dfsd</w:t>
      </w:r>
      <w:proofErr w:type="spellEnd"/>
    </w:p>
    <w:p w:rsidR="00717F76" w:rsidRDefault="00717F76" w:rsidP="00717F76">
      <w:pPr>
        <w:pStyle w:val="Balk1"/>
        <w:rPr>
          <w:rFonts w:asciiTheme="minorHAnsi" w:eastAsiaTheme="minorHAnsi" w:hAnsiTheme="minorHAnsi" w:cstheme="minorBidi"/>
          <w:b w:val="0"/>
          <w:bCs w:val="0"/>
          <w:color w:val="auto"/>
          <w:sz w:val="22"/>
          <w:szCs w:val="22"/>
        </w:rPr>
      </w:pPr>
    </w:p>
    <w:p w:rsidR="00717F76" w:rsidRDefault="00717F76" w:rsidP="00717F76">
      <w:pPr>
        <w:pStyle w:val="Balk1"/>
        <w:numPr>
          <w:ilvl w:val="0"/>
          <w:numId w:val="1"/>
        </w:numPr>
        <w:rPr>
          <w:color w:val="000000" w:themeColor="text1"/>
          <w:sz w:val="24"/>
          <w:szCs w:val="24"/>
        </w:rPr>
      </w:pPr>
      <w:r w:rsidRPr="00717F76">
        <w:rPr>
          <w:color w:val="000000" w:themeColor="text1"/>
          <w:sz w:val="24"/>
          <w:szCs w:val="24"/>
        </w:rPr>
        <w:t>Motor Duty Types</w:t>
      </w:r>
    </w:p>
    <w:p w:rsidR="00B7651A" w:rsidRDefault="00B7651A" w:rsidP="00B7651A"/>
    <w:p w:rsidR="00B7651A" w:rsidRPr="00A0540A" w:rsidRDefault="00B7651A" w:rsidP="00B7651A">
      <w:pPr>
        <w:rPr>
          <w:b/>
        </w:rPr>
      </w:pPr>
      <w:r w:rsidRPr="00A0540A">
        <w:rPr>
          <w:b/>
        </w:rPr>
        <w:t>DEFINITIONS:</w:t>
      </w:r>
    </w:p>
    <w:p w:rsidR="00B7651A" w:rsidRPr="00B7651A" w:rsidRDefault="00717F76" w:rsidP="007606F7">
      <w:pPr>
        <w:jc w:val="both"/>
      </w:pPr>
      <w:r w:rsidRPr="00B7651A">
        <w:rPr>
          <w:b/>
        </w:rPr>
        <w:t>Continuous running duty (type S1</w:t>
      </w:r>
      <w:proofErr w:type="gramStart"/>
      <w:r w:rsidRPr="00B7651A">
        <w:rPr>
          <w:b/>
        </w:rPr>
        <w:t>)</w:t>
      </w:r>
      <w:r w:rsidR="00B7651A" w:rsidRPr="00B7651A">
        <w:rPr>
          <w:b/>
        </w:rPr>
        <w:t xml:space="preserve"> :</w:t>
      </w:r>
      <w:proofErr w:type="gramEnd"/>
      <w:r w:rsidR="00B7651A">
        <w:t xml:space="preserve"> </w:t>
      </w:r>
      <w:r w:rsidR="00B7651A" w:rsidRPr="00B7651A">
        <w:t>The duty type S1 can be defined as operation at a constant load maintained for sufficient time to allow the machine to reach thermal equilibrium.</w:t>
      </w:r>
    </w:p>
    <w:p w:rsidR="00717F76" w:rsidRDefault="00717F76" w:rsidP="007606F7">
      <w:pPr>
        <w:jc w:val="both"/>
      </w:pPr>
      <w:r w:rsidRPr="00B7651A">
        <w:rPr>
          <w:b/>
        </w:rPr>
        <w:t>Short-time duty (type S2</w:t>
      </w:r>
      <w:proofErr w:type="gramStart"/>
      <w:r w:rsidRPr="00B7651A">
        <w:rPr>
          <w:b/>
        </w:rPr>
        <w:t>)</w:t>
      </w:r>
      <w:r w:rsidR="00B7651A">
        <w:rPr>
          <w:b/>
        </w:rPr>
        <w:t xml:space="preserve"> :</w:t>
      </w:r>
      <w:proofErr w:type="gramEnd"/>
      <w:r w:rsidR="00B7651A">
        <w:rPr>
          <w:b/>
        </w:rPr>
        <w:t xml:space="preserve"> </w:t>
      </w:r>
      <w:r w:rsidR="00B7651A" w:rsidRPr="00B7651A">
        <w:t>The duty type S2 can be defined as operation at constant load for a given time, less than that required to reach thermal equilibrium, followed by a time de-energized and at rest of sufficient duration to re-establish the equilibrium between the machine temperature and that of the coolant temperature.</w:t>
      </w:r>
      <w:r w:rsidR="00B7651A">
        <w:rPr>
          <w:b/>
        </w:rPr>
        <w:t xml:space="preserve"> </w:t>
      </w:r>
      <w:r w:rsidR="00B7651A" w:rsidRPr="00B7651A">
        <w:t>A complete designation provides the abbreviation of the duty type followed by an indication of the duration of the duty (S2 40 minutes).</w:t>
      </w:r>
    </w:p>
    <w:p w:rsidR="00B7651A" w:rsidRDefault="00B7651A" w:rsidP="00B7651A">
      <w:pPr>
        <w:rPr>
          <w:b/>
        </w:rPr>
        <w:sectPr w:rsidR="00B7651A" w:rsidSect="00064001">
          <w:headerReference w:type="default" r:id="rId7"/>
          <w:footerReference w:type="default" r:id="rId8"/>
          <w:pgSz w:w="11906" w:h="16838"/>
          <w:pgMar w:top="1417" w:right="1417" w:bottom="1417" w:left="1417" w:header="708" w:footer="708" w:gutter="0"/>
          <w:cols w:space="708"/>
          <w:docGrid w:linePitch="360"/>
        </w:sectPr>
      </w:pPr>
    </w:p>
    <w:p w:rsidR="00175C16" w:rsidRDefault="00175C16" w:rsidP="00B7651A">
      <w:pPr>
        <w:rPr>
          <w:b/>
        </w:rPr>
      </w:pPr>
      <w:r w:rsidRPr="00175C16">
        <w:rPr>
          <w:b/>
        </w:rPr>
        <w:lastRenderedPageBreak/>
        <w:drawing>
          <wp:inline distT="0" distB="0" distL="0" distR="0">
            <wp:extent cx="2620633" cy="2678971"/>
            <wp:effectExtent l="19050" t="0" r="8267"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32080" cy="2690673"/>
                    </a:xfrm>
                    <a:prstGeom prst="rect">
                      <a:avLst/>
                    </a:prstGeom>
                    <a:noFill/>
                    <a:ln w="9525">
                      <a:noFill/>
                      <a:miter lim="800000"/>
                      <a:headEnd/>
                      <a:tailEnd/>
                    </a:ln>
                  </pic:spPr>
                </pic:pic>
              </a:graphicData>
            </a:graphic>
          </wp:inline>
        </w:drawing>
      </w:r>
    </w:p>
    <w:p w:rsidR="00175C16" w:rsidRPr="00175C16" w:rsidRDefault="00175C16" w:rsidP="00B7651A">
      <w:pPr>
        <w:rPr>
          <w:sz w:val="16"/>
          <w:szCs w:val="16"/>
        </w:rPr>
      </w:pPr>
      <w:r w:rsidRPr="00B7651A">
        <w:rPr>
          <w:sz w:val="16"/>
          <w:szCs w:val="16"/>
        </w:rPr>
        <w:t>Where: ΔT – Time sufficient to allow the machine to reach thermal equilibrium</w:t>
      </w:r>
    </w:p>
    <w:p w:rsidR="00175C16" w:rsidRDefault="00175C16" w:rsidP="00B7651A">
      <w:pPr>
        <w:rPr>
          <w:b/>
        </w:rPr>
      </w:pPr>
      <w:r w:rsidRPr="00175C16">
        <w:rPr>
          <w:b/>
        </w:rPr>
        <w:lastRenderedPageBreak/>
        <w:drawing>
          <wp:inline distT="0" distB="0" distL="0" distR="0">
            <wp:extent cx="2456731" cy="2684471"/>
            <wp:effectExtent l="19050" t="0" r="719"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70611" cy="2699637"/>
                    </a:xfrm>
                    <a:prstGeom prst="rect">
                      <a:avLst/>
                    </a:prstGeom>
                    <a:noFill/>
                    <a:ln w="9525">
                      <a:noFill/>
                      <a:miter lim="800000"/>
                      <a:headEnd/>
                      <a:tailEnd/>
                    </a:ln>
                  </pic:spPr>
                </pic:pic>
              </a:graphicData>
            </a:graphic>
          </wp:inline>
        </w:drawing>
      </w:r>
    </w:p>
    <w:p w:rsidR="00175C16" w:rsidRPr="00B7651A" w:rsidRDefault="00175C16" w:rsidP="00175C16">
      <w:pPr>
        <w:rPr>
          <w:sz w:val="16"/>
          <w:szCs w:val="16"/>
        </w:rPr>
      </w:pPr>
      <w:proofErr w:type="spellStart"/>
      <w:r w:rsidRPr="00B7651A">
        <w:rPr>
          <w:sz w:val="16"/>
          <w:szCs w:val="16"/>
        </w:rPr>
        <w:t>ΔTc</w:t>
      </w:r>
      <w:proofErr w:type="spellEnd"/>
      <w:r w:rsidRPr="00B7651A">
        <w:rPr>
          <w:sz w:val="16"/>
          <w:szCs w:val="16"/>
        </w:rPr>
        <w:t xml:space="preserve"> – </w:t>
      </w:r>
      <w:r>
        <w:rPr>
          <w:sz w:val="16"/>
          <w:szCs w:val="16"/>
        </w:rPr>
        <w:t xml:space="preserve">Operation time at constant load                                          </w:t>
      </w:r>
      <w:r w:rsidRPr="00B7651A">
        <w:rPr>
          <w:sz w:val="16"/>
          <w:szCs w:val="16"/>
        </w:rPr>
        <w:t>ΔT0 – Time de-energized</w:t>
      </w:r>
    </w:p>
    <w:p w:rsidR="00175C16" w:rsidRDefault="00175C16" w:rsidP="00B7651A">
      <w:pPr>
        <w:rPr>
          <w:b/>
        </w:rPr>
        <w:sectPr w:rsidR="00175C16" w:rsidSect="00B7651A">
          <w:type w:val="continuous"/>
          <w:pgSz w:w="11906" w:h="16838"/>
          <w:pgMar w:top="1417" w:right="1417" w:bottom="1417" w:left="1417" w:header="708" w:footer="708" w:gutter="0"/>
          <w:cols w:num="2" w:space="709"/>
          <w:docGrid w:linePitch="360"/>
        </w:sectPr>
      </w:pPr>
    </w:p>
    <w:p w:rsidR="00175C16" w:rsidRDefault="00175C16" w:rsidP="00B7651A">
      <w:pPr>
        <w:rPr>
          <w:b/>
        </w:rPr>
      </w:pPr>
    </w:p>
    <w:p w:rsidR="00175C16" w:rsidRDefault="00175C16" w:rsidP="00B7651A">
      <w:pPr>
        <w:rPr>
          <w:b/>
        </w:rPr>
      </w:pPr>
    </w:p>
    <w:p w:rsidR="00175C16" w:rsidRPr="00B7651A" w:rsidRDefault="00175C16" w:rsidP="00B7651A">
      <w:pPr>
        <w:rPr>
          <w:b/>
        </w:rPr>
      </w:pPr>
    </w:p>
    <w:p w:rsidR="00717F76" w:rsidRPr="00A0540A" w:rsidRDefault="00717F76" w:rsidP="00717F76">
      <w:pPr>
        <w:rPr>
          <w:b/>
        </w:rPr>
      </w:pPr>
      <w:r w:rsidRPr="00A0540A">
        <w:rPr>
          <w:b/>
        </w:rPr>
        <w:lastRenderedPageBreak/>
        <w:t>Periodic duty (type S3-S8)</w:t>
      </w:r>
    </w:p>
    <w:p w:rsidR="00717F76" w:rsidRDefault="00717F76" w:rsidP="007606F7">
      <w:pPr>
        <w:ind w:firstLine="708"/>
        <w:jc w:val="both"/>
      </w:pPr>
      <w:r w:rsidRPr="00175C16">
        <w:rPr>
          <w:b/>
        </w:rPr>
        <w:t>Intermittent periodic duty (Type S3</w:t>
      </w:r>
      <w:proofErr w:type="gramStart"/>
      <w:r w:rsidRPr="00175C16">
        <w:rPr>
          <w:b/>
        </w:rPr>
        <w:t>)</w:t>
      </w:r>
      <w:r w:rsidR="00175C16" w:rsidRPr="00175C16">
        <w:rPr>
          <w:b/>
        </w:rPr>
        <w:t xml:space="preserve"> :</w:t>
      </w:r>
      <w:proofErr w:type="gramEnd"/>
      <w:r w:rsidR="00175C16">
        <w:t xml:space="preserve"> The duty type S3 is defined as a sequence of identical duty cycles, each including a time of operation at constant load and a time de-energized and at rest. The contribution to the temperature-rise given by the starting phase is negligible. A complete designation provides the abbreviation of the duty type followed by the indication of the cyclic duration factor (S3 30%).</w:t>
      </w:r>
    </w:p>
    <w:p w:rsidR="00717F76" w:rsidRDefault="00717F76" w:rsidP="007606F7">
      <w:pPr>
        <w:ind w:firstLine="708"/>
        <w:jc w:val="both"/>
      </w:pPr>
      <w:r w:rsidRPr="00175C16">
        <w:rPr>
          <w:b/>
        </w:rPr>
        <w:t>Intermittent periodic duty with starting (Type S4</w:t>
      </w:r>
      <w:proofErr w:type="gramStart"/>
      <w:r w:rsidRPr="00175C16">
        <w:rPr>
          <w:b/>
        </w:rPr>
        <w:t>)</w:t>
      </w:r>
      <w:r w:rsidR="00175C16" w:rsidRPr="00175C16">
        <w:rPr>
          <w:b/>
        </w:rPr>
        <w:t xml:space="preserve"> :</w:t>
      </w:r>
      <w:proofErr w:type="gramEnd"/>
      <w:r w:rsidR="00175C16">
        <w:t xml:space="preserve"> The duty type S4 is defined as a sequence of identical duty cycles, each cycle including a significant starting time, a time of operation at constant load and a time de-energized and at a rest. A complete designation provides the abbreviation of the duty type followed by the indication of the cyclic duration factor, by the moment of inertia of the motor JM and by the moment of inertia of the load JL, both referred to the motor shaft (S4 20% JM = 0.15 kg m2 JL = 0.7 kg m2).</w:t>
      </w:r>
    </w:p>
    <w:p w:rsidR="00717F76" w:rsidRDefault="00717F76" w:rsidP="007606F7">
      <w:pPr>
        <w:ind w:firstLine="708"/>
        <w:jc w:val="both"/>
      </w:pPr>
      <w:r w:rsidRPr="00175C16">
        <w:rPr>
          <w:b/>
        </w:rPr>
        <w:t>Intermittent periodic duty with electric braking (Type S5</w:t>
      </w:r>
      <w:proofErr w:type="gramStart"/>
      <w:r w:rsidRPr="00175C16">
        <w:rPr>
          <w:b/>
        </w:rPr>
        <w:t>)</w:t>
      </w:r>
      <w:r w:rsidR="00175C16" w:rsidRPr="00175C16">
        <w:rPr>
          <w:b/>
        </w:rPr>
        <w:t xml:space="preserve"> :</w:t>
      </w:r>
      <w:proofErr w:type="gramEnd"/>
      <w:r w:rsidR="00175C16">
        <w:t xml:space="preserve"> The duty type S5 is defined as a sequence of identical duty cycles, each cycle consisting of a starting time, a time of operation at constant load, a time of electric braking and a time de-energized and at a rest. A complete designation refers to the duty type and gives the same type of indication of the previous case.</w:t>
      </w:r>
    </w:p>
    <w:p w:rsidR="00717F76" w:rsidRDefault="00717F76" w:rsidP="007606F7">
      <w:pPr>
        <w:ind w:firstLine="708"/>
        <w:jc w:val="both"/>
      </w:pPr>
      <w:r w:rsidRPr="00175C16">
        <w:rPr>
          <w:b/>
        </w:rPr>
        <w:t>Continuous-operation periodic duty (Type S6)</w:t>
      </w:r>
      <w:r w:rsidR="00175C16" w:rsidRPr="00175C16">
        <w:rPr>
          <w:b/>
        </w:rPr>
        <w:t xml:space="preserve"> :</w:t>
      </w:r>
      <w:r w:rsidR="00175C16">
        <w:t xml:space="preserve"> The duty type S6 is defined as a sequence of identical duty cycles, each cycle consisting of a time of operation at constant load and a time of operation at no-load. There is no time de-energized and at rest. A complete designation provides the abbreviation of the duty type followed by the indication of the cyclic duration factor (S6 30%).</w:t>
      </w:r>
    </w:p>
    <w:p w:rsidR="00717F76" w:rsidRDefault="00717F76" w:rsidP="007606F7">
      <w:pPr>
        <w:ind w:firstLine="708"/>
        <w:jc w:val="both"/>
      </w:pPr>
      <w:r w:rsidRPr="00A0540A">
        <w:rPr>
          <w:b/>
        </w:rPr>
        <w:t>Continuous-operation periodic duty with electric braking (Type S7</w:t>
      </w:r>
      <w:proofErr w:type="gramStart"/>
      <w:r w:rsidRPr="00A0540A">
        <w:rPr>
          <w:b/>
        </w:rPr>
        <w:t>)</w:t>
      </w:r>
      <w:r w:rsidR="00A0540A" w:rsidRPr="00A0540A">
        <w:rPr>
          <w:b/>
        </w:rPr>
        <w:t xml:space="preserve"> :</w:t>
      </w:r>
      <w:proofErr w:type="gramEnd"/>
      <w:r w:rsidR="00A0540A">
        <w:t xml:space="preserve"> The duty type S7 is defined as a sequence of identical duty cycles, each cycle consisting of a starting time, time of operation at constant load and a time of electric braking. There is no time de-energized and at rest. A complete designation provides the abbreviation of the duty type followed by the indication of both the moment of inertia of the motor JM and the moment of inertia of the load JL (S7 JM = 0.4 kg m2 JL = 7.5 kg m2).</w:t>
      </w:r>
    </w:p>
    <w:p w:rsidR="00717F76" w:rsidRDefault="00717F76" w:rsidP="007606F7">
      <w:pPr>
        <w:ind w:firstLine="708"/>
        <w:jc w:val="both"/>
      </w:pPr>
      <w:r w:rsidRPr="00A0540A">
        <w:rPr>
          <w:b/>
        </w:rPr>
        <w:t>Continuous-operation periodic duty with related load / speed (Type S8</w:t>
      </w:r>
      <w:proofErr w:type="gramStart"/>
      <w:r w:rsidRPr="00A0540A">
        <w:rPr>
          <w:b/>
        </w:rPr>
        <w:t>)</w:t>
      </w:r>
      <w:r w:rsidR="00A0540A" w:rsidRPr="00A0540A">
        <w:rPr>
          <w:b/>
        </w:rPr>
        <w:t xml:space="preserve"> :</w:t>
      </w:r>
      <w:proofErr w:type="gramEnd"/>
      <w:r w:rsidR="00A0540A" w:rsidRPr="00A0540A">
        <w:rPr>
          <w:b/>
        </w:rPr>
        <w:t xml:space="preserve"> </w:t>
      </w:r>
      <w:r w:rsidR="00A0540A">
        <w:t>The duty type S8 is defined as a sequence of identical duty cycles, each consisting of a time of operation at constant load corresponding to a predetermined speed of rotation, followed by one or more times of operation at other constant loads corresponding to different speeds of rotation. There is no time de-energized and at rest. A complete designation provides the abbreviation of the duty type followed by the indication of the moment of inertia of the motor JM and by the moment of inertia of the load JL, together with the load, speed and cyclic duration factor, for each speed condition (S8 JM = 0.7 kg m2 JL = 8kgm2 25kW 800rpm 25% 40kW 1250rpm 20% 25 kW 1000 rpm 55%).</w:t>
      </w:r>
    </w:p>
    <w:p w:rsidR="00A0540A" w:rsidRDefault="00A0540A" w:rsidP="00717F76"/>
    <w:p w:rsidR="00A0540A" w:rsidRDefault="00A0540A" w:rsidP="00717F76"/>
    <w:p w:rsidR="00A0540A" w:rsidRDefault="00A0540A" w:rsidP="00717F76"/>
    <w:p w:rsidR="00A0540A" w:rsidRDefault="00A0540A" w:rsidP="00717F76"/>
    <w:p w:rsidR="00A0540A" w:rsidRDefault="00A0540A" w:rsidP="00717F76">
      <w:pPr>
        <w:sectPr w:rsidR="00A0540A" w:rsidSect="00175C16">
          <w:type w:val="continuous"/>
          <w:pgSz w:w="11906" w:h="16838"/>
          <w:pgMar w:top="1417" w:right="1417" w:bottom="1417" w:left="1417" w:header="708" w:footer="708" w:gutter="0"/>
          <w:cols w:space="709"/>
          <w:docGrid w:linePitch="360"/>
        </w:sectPr>
      </w:pPr>
    </w:p>
    <w:p w:rsidR="00E770B8" w:rsidRDefault="00A0540A" w:rsidP="00E770B8">
      <w:pPr>
        <w:rPr>
          <w:sz w:val="16"/>
          <w:szCs w:val="16"/>
        </w:rPr>
      </w:pPr>
      <w:r>
        <w:rPr>
          <w:noProof/>
          <w:lang w:val="tr-TR" w:eastAsia="tr-TR"/>
        </w:rPr>
        <w:lastRenderedPageBreak/>
        <w:drawing>
          <wp:inline distT="0" distB="0" distL="0" distR="0">
            <wp:extent cx="2539747" cy="2380891"/>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39552" cy="2380708"/>
                    </a:xfrm>
                    <a:prstGeom prst="rect">
                      <a:avLst/>
                    </a:prstGeom>
                    <a:noFill/>
                    <a:ln w="9525">
                      <a:noFill/>
                      <a:miter lim="800000"/>
                      <a:headEnd/>
                      <a:tailEnd/>
                    </a:ln>
                  </pic:spPr>
                </pic:pic>
              </a:graphicData>
            </a:graphic>
          </wp:inline>
        </w:drawing>
      </w:r>
      <w:proofErr w:type="spellStart"/>
      <w:r w:rsidR="00E770B8" w:rsidRPr="00E770B8">
        <w:rPr>
          <w:sz w:val="16"/>
          <w:szCs w:val="16"/>
        </w:rPr>
        <w:t>ΔTc</w:t>
      </w:r>
      <w:proofErr w:type="spellEnd"/>
      <w:r w:rsidR="00E770B8" w:rsidRPr="00E770B8">
        <w:rPr>
          <w:sz w:val="16"/>
          <w:szCs w:val="16"/>
        </w:rPr>
        <w:t xml:space="preserve"> – </w:t>
      </w:r>
      <w:r w:rsidR="00E770B8">
        <w:rPr>
          <w:sz w:val="16"/>
          <w:szCs w:val="16"/>
        </w:rPr>
        <w:t xml:space="preserve">Operation time at constant load                                          </w:t>
      </w:r>
      <w:r w:rsidR="00E770B8" w:rsidRPr="00E770B8">
        <w:rPr>
          <w:sz w:val="16"/>
          <w:szCs w:val="16"/>
        </w:rPr>
        <w:t xml:space="preserve">ΔT0 </w:t>
      </w:r>
      <w:r w:rsidR="00E770B8">
        <w:rPr>
          <w:sz w:val="16"/>
          <w:szCs w:val="16"/>
        </w:rPr>
        <w:t xml:space="preserve">– Time de-energized and at rest                                                </w:t>
      </w:r>
      <w:r w:rsidR="00E770B8" w:rsidRPr="00E770B8">
        <w:rPr>
          <w:sz w:val="16"/>
          <w:szCs w:val="16"/>
        </w:rPr>
        <w:t xml:space="preserve">Cyclic duration factor = </w:t>
      </w:r>
      <w:proofErr w:type="spellStart"/>
      <w:r w:rsidR="00E770B8" w:rsidRPr="00E770B8">
        <w:rPr>
          <w:sz w:val="16"/>
          <w:szCs w:val="16"/>
        </w:rPr>
        <w:t>ΔTc</w:t>
      </w:r>
      <w:proofErr w:type="spellEnd"/>
      <w:r w:rsidR="00E770B8" w:rsidRPr="00E770B8">
        <w:rPr>
          <w:sz w:val="16"/>
          <w:szCs w:val="16"/>
        </w:rPr>
        <w:t>/T</w:t>
      </w:r>
    </w:p>
    <w:p w:rsidR="00E770B8" w:rsidRPr="00E770B8" w:rsidRDefault="00E770B8" w:rsidP="00E770B8">
      <w:pPr>
        <w:rPr>
          <w:sz w:val="16"/>
          <w:szCs w:val="16"/>
        </w:rPr>
      </w:pPr>
    </w:p>
    <w:p w:rsidR="00A0540A" w:rsidRDefault="00E770B8" w:rsidP="00717F76">
      <w:pPr>
        <w:rPr>
          <w:sz w:val="16"/>
          <w:szCs w:val="16"/>
        </w:rPr>
      </w:pPr>
      <w:r>
        <w:rPr>
          <w:noProof/>
          <w:lang w:val="tr-TR" w:eastAsia="tr-TR"/>
        </w:rPr>
        <w:drawing>
          <wp:inline distT="0" distB="0" distL="0" distR="0">
            <wp:extent cx="2654935" cy="1922986"/>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54935" cy="1922986"/>
                    </a:xfrm>
                    <a:prstGeom prst="rect">
                      <a:avLst/>
                    </a:prstGeom>
                    <a:noFill/>
                    <a:ln w="9525">
                      <a:noFill/>
                      <a:miter lim="800000"/>
                      <a:headEnd/>
                      <a:tailEnd/>
                    </a:ln>
                  </pic:spPr>
                </pic:pic>
              </a:graphicData>
            </a:graphic>
          </wp:inline>
        </w:drawing>
      </w:r>
      <w:r w:rsidRPr="00E770B8">
        <w:rPr>
          <w:sz w:val="16"/>
          <w:szCs w:val="16"/>
        </w:rPr>
        <w:t xml:space="preserve">ΔT* – Starting/accelerating time                    </w:t>
      </w:r>
      <w:r>
        <w:rPr>
          <w:sz w:val="16"/>
          <w:szCs w:val="16"/>
        </w:rPr>
        <w:t xml:space="preserve">                                      </w:t>
      </w:r>
      <w:proofErr w:type="spellStart"/>
      <w:r w:rsidRPr="00E770B8">
        <w:rPr>
          <w:sz w:val="16"/>
          <w:szCs w:val="16"/>
        </w:rPr>
        <w:t>ΔTc</w:t>
      </w:r>
      <w:proofErr w:type="spellEnd"/>
      <w:r w:rsidRPr="00E770B8">
        <w:rPr>
          <w:sz w:val="16"/>
          <w:szCs w:val="16"/>
        </w:rPr>
        <w:t xml:space="preserve"> – </w:t>
      </w:r>
      <w:r>
        <w:rPr>
          <w:sz w:val="16"/>
          <w:szCs w:val="16"/>
        </w:rPr>
        <w:t xml:space="preserve">Operation time at constant load                                                 </w:t>
      </w:r>
      <w:r w:rsidRPr="00E770B8">
        <w:rPr>
          <w:sz w:val="16"/>
          <w:szCs w:val="16"/>
        </w:rPr>
        <w:t xml:space="preserve">ΔT0 </w:t>
      </w:r>
      <w:r>
        <w:rPr>
          <w:sz w:val="16"/>
          <w:szCs w:val="16"/>
        </w:rPr>
        <w:t xml:space="preserve">– Time de-energized and at rest                                                      </w:t>
      </w:r>
      <w:r w:rsidRPr="00E770B8">
        <w:rPr>
          <w:sz w:val="16"/>
          <w:szCs w:val="16"/>
        </w:rPr>
        <w:t xml:space="preserve">Cyclic duration factor = (ΔT* + </w:t>
      </w:r>
      <w:proofErr w:type="spellStart"/>
      <w:r w:rsidRPr="00E770B8">
        <w:rPr>
          <w:sz w:val="16"/>
          <w:szCs w:val="16"/>
        </w:rPr>
        <w:t>ΔTc</w:t>
      </w:r>
      <w:proofErr w:type="spellEnd"/>
      <w:r w:rsidRPr="00E770B8">
        <w:rPr>
          <w:sz w:val="16"/>
          <w:szCs w:val="16"/>
        </w:rPr>
        <w:t>)/ T</w:t>
      </w:r>
    </w:p>
    <w:p w:rsidR="00E770B8" w:rsidRPr="00E770B8" w:rsidRDefault="00E770B8" w:rsidP="00717F76"/>
    <w:p w:rsidR="00A0540A" w:rsidRPr="00E770B8" w:rsidRDefault="00E770B8" w:rsidP="00E770B8">
      <w:r>
        <w:rPr>
          <w:noProof/>
          <w:lang w:val="tr-TR" w:eastAsia="tr-TR"/>
        </w:rPr>
        <w:drawing>
          <wp:inline distT="0" distB="0" distL="0" distR="0">
            <wp:extent cx="2654935" cy="1971742"/>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54935" cy="1971742"/>
                    </a:xfrm>
                    <a:prstGeom prst="rect">
                      <a:avLst/>
                    </a:prstGeom>
                    <a:noFill/>
                    <a:ln w="9525">
                      <a:noFill/>
                      <a:miter lim="800000"/>
                      <a:headEnd/>
                      <a:tailEnd/>
                    </a:ln>
                  </pic:spPr>
                </pic:pic>
              </a:graphicData>
            </a:graphic>
          </wp:inline>
        </w:drawing>
      </w:r>
      <w:r w:rsidRPr="00E770B8">
        <w:rPr>
          <w:sz w:val="16"/>
          <w:szCs w:val="16"/>
        </w:rPr>
        <w:t>Δ</w:t>
      </w:r>
      <w:r>
        <w:rPr>
          <w:sz w:val="16"/>
          <w:szCs w:val="16"/>
        </w:rPr>
        <w:t xml:space="preserve">T* – Starting/accelerating time                                                          </w:t>
      </w:r>
      <w:proofErr w:type="spellStart"/>
      <w:r w:rsidRPr="00E770B8">
        <w:rPr>
          <w:sz w:val="16"/>
          <w:szCs w:val="16"/>
        </w:rPr>
        <w:t>ΔTc</w:t>
      </w:r>
      <w:proofErr w:type="spellEnd"/>
      <w:r w:rsidRPr="00E770B8">
        <w:rPr>
          <w:sz w:val="16"/>
          <w:szCs w:val="16"/>
        </w:rPr>
        <w:t xml:space="preserve"> – </w:t>
      </w:r>
      <w:r>
        <w:rPr>
          <w:sz w:val="16"/>
          <w:szCs w:val="16"/>
        </w:rPr>
        <w:t xml:space="preserve">Operation time at constant load                                                          </w:t>
      </w:r>
      <w:proofErr w:type="spellStart"/>
      <w:r>
        <w:rPr>
          <w:sz w:val="16"/>
          <w:szCs w:val="16"/>
        </w:rPr>
        <w:t>ΔTf</w:t>
      </w:r>
      <w:proofErr w:type="spellEnd"/>
      <w:r>
        <w:rPr>
          <w:sz w:val="16"/>
          <w:szCs w:val="16"/>
        </w:rPr>
        <w:t xml:space="preserve"> – Time of electric braking                                                                          </w:t>
      </w:r>
      <w:r w:rsidRPr="00E770B8">
        <w:rPr>
          <w:sz w:val="16"/>
          <w:szCs w:val="16"/>
        </w:rPr>
        <w:t xml:space="preserve">ΔT0 </w:t>
      </w:r>
      <w:r>
        <w:rPr>
          <w:sz w:val="16"/>
          <w:szCs w:val="16"/>
        </w:rPr>
        <w:t xml:space="preserve">– Time de-energized and at rest                                                  </w:t>
      </w:r>
      <w:r w:rsidRPr="00E770B8">
        <w:rPr>
          <w:sz w:val="16"/>
          <w:szCs w:val="16"/>
        </w:rPr>
        <w:t xml:space="preserve">Cyclic duration factor = (ΔT* + </w:t>
      </w:r>
      <w:proofErr w:type="spellStart"/>
      <w:r w:rsidRPr="00E770B8">
        <w:rPr>
          <w:sz w:val="16"/>
          <w:szCs w:val="16"/>
        </w:rPr>
        <w:t>ΔTc</w:t>
      </w:r>
      <w:proofErr w:type="spellEnd"/>
      <w:r w:rsidRPr="00E770B8">
        <w:rPr>
          <w:sz w:val="16"/>
          <w:szCs w:val="16"/>
        </w:rPr>
        <w:t xml:space="preserve"> + </w:t>
      </w:r>
      <w:proofErr w:type="spellStart"/>
      <w:r w:rsidRPr="00E770B8">
        <w:rPr>
          <w:sz w:val="16"/>
          <w:szCs w:val="16"/>
        </w:rPr>
        <w:t>ΔTf</w:t>
      </w:r>
      <w:proofErr w:type="spellEnd"/>
      <w:r w:rsidRPr="00E770B8">
        <w:rPr>
          <w:sz w:val="16"/>
          <w:szCs w:val="16"/>
        </w:rPr>
        <w:t>)/ T</w:t>
      </w:r>
    </w:p>
    <w:p w:rsidR="00E770B8" w:rsidRDefault="00E770B8" w:rsidP="00E770B8">
      <w:pPr>
        <w:rPr>
          <w:sz w:val="16"/>
          <w:szCs w:val="16"/>
        </w:rPr>
      </w:pPr>
      <w:r>
        <w:rPr>
          <w:noProof/>
          <w:lang w:val="tr-TR" w:eastAsia="tr-TR"/>
        </w:rPr>
        <w:lastRenderedPageBreak/>
        <w:drawing>
          <wp:inline distT="0" distB="0" distL="0" distR="0">
            <wp:extent cx="2413599" cy="2609913"/>
            <wp:effectExtent l="19050" t="0" r="5751"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413704" cy="2610027"/>
                    </a:xfrm>
                    <a:prstGeom prst="rect">
                      <a:avLst/>
                    </a:prstGeom>
                    <a:noFill/>
                    <a:ln w="9525">
                      <a:noFill/>
                      <a:miter lim="800000"/>
                      <a:headEnd/>
                      <a:tailEnd/>
                    </a:ln>
                  </pic:spPr>
                </pic:pic>
              </a:graphicData>
            </a:graphic>
          </wp:inline>
        </w:drawing>
      </w:r>
      <w:r>
        <w:rPr>
          <w:sz w:val="16"/>
          <w:szCs w:val="16"/>
        </w:rPr>
        <w:t xml:space="preserve">    </w:t>
      </w:r>
      <w:proofErr w:type="spellStart"/>
      <w:r w:rsidRPr="00E770B8">
        <w:rPr>
          <w:sz w:val="16"/>
          <w:szCs w:val="16"/>
        </w:rPr>
        <w:t>ΔTc</w:t>
      </w:r>
      <w:proofErr w:type="spellEnd"/>
      <w:r w:rsidRPr="00E770B8">
        <w:rPr>
          <w:sz w:val="16"/>
          <w:szCs w:val="16"/>
        </w:rPr>
        <w:t xml:space="preserve"> – Operation time at constant loa</w:t>
      </w:r>
      <w:r>
        <w:rPr>
          <w:sz w:val="16"/>
          <w:szCs w:val="16"/>
        </w:rPr>
        <w:t xml:space="preserve">d                                                          ΔT0 – Operation time at no load                                                                   </w:t>
      </w:r>
      <w:r w:rsidRPr="00E770B8">
        <w:rPr>
          <w:sz w:val="16"/>
          <w:szCs w:val="16"/>
        </w:rPr>
        <w:t xml:space="preserve">Cyclic duration factor = </w:t>
      </w:r>
      <w:proofErr w:type="spellStart"/>
      <w:r w:rsidRPr="00E770B8">
        <w:rPr>
          <w:sz w:val="16"/>
          <w:szCs w:val="16"/>
        </w:rPr>
        <w:t>ΔTc</w:t>
      </w:r>
      <w:proofErr w:type="spellEnd"/>
      <w:r w:rsidRPr="00E770B8">
        <w:rPr>
          <w:sz w:val="16"/>
          <w:szCs w:val="16"/>
        </w:rPr>
        <w:t>/ΔT0</w:t>
      </w:r>
    </w:p>
    <w:p w:rsidR="00E770B8" w:rsidRPr="00E770B8" w:rsidRDefault="00E770B8" w:rsidP="00E770B8"/>
    <w:p w:rsidR="00E770B8" w:rsidRDefault="00E770B8" w:rsidP="00E770B8">
      <w:pPr>
        <w:rPr>
          <w:sz w:val="16"/>
          <w:szCs w:val="16"/>
        </w:rPr>
      </w:pPr>
      <w:r>
        <w:rPr>
          <w:noProof/>
          <w:lang w:val="tr-TR" w:eastAsia="tr-TR"/>
        </w:rPr>
        <w:drawing>
          <wp:inline distT="0" distB="0" distL="0" distR="0">
            <wp:extent cx="2654935" cy="1922770"/>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654935" cy="1922770"/>
                    </a:xfrm>
                    <a:prstGeom prst="rect">
                      <a:avLst/>
                    </a:prstGeom>
                    <a:noFill/>
                    <a:ln w="9525">
                      <a:noFill/>
                      <a:miter lim="800000"/>
                      <a:headEnd/>
                      <a:tailEnd/>
                    </a:ln>
                  </pic:spPr>
                </pic:pic>
              </a:graphicData>
            </a:graphic>
          </wp:inline>
        </w:drawing>
      </w:r>
      <w:r w:rsidRPr="00E770B8">
        <w:rPr>
          <w:sz w:val="16"/>
          <w:szCs w:val="16"/>
        </w:rPr>
        <w:t>ΔT* – Starting/acceleratin</w:t>
      </w:r>
      <w:r>
        <w:rPr>
          <w:sz w:val="16"/>
          <w:szCs w:val="16"/>
        </w:rPr>
        <w:t xml:space="preserve">g time                                                                  </w:t>
      </w:r>
      <w:proofErr w:type="spellStart"/>
      <w:r w:rsidRPr="00E770B8">
        <w:rPr>
          <w:sz w:val="16"/>
          <w:szCs w:val="16"/>
        </w:rPr>
        <w:t>ΔTc</w:t>
      </w:r>
      <w:proofErr w:type="spellEnd"/>
      <w:r w:rsidRPr="00E770B8">
        <w:rPr>
          <w:sz w:val="16"/>
          <w:szCs w:val="16"/>
        </w:rPr>
        <w:t xml:space="preserve"> – </w:t>
      </w:r>
      <w:r>
        <w:rPr>
          <w:sz w:val="16"/>
          <w:szCs w:val="16"/>
        </w:rPr>
        <w:t xml:space="preserve">Operation time at constant load                                                            </w:t>
      </w:r>
      <w:proofErr w:type="spellStart"/>
      <w:r>
        <w:rPr>
          <w:sz w:val="16"/>
          <w:szCs w:val="16"/>
        </w:rPr>
        <w:t>ΔTf</w:t>
      </w:r>
      <w:proofErr w:type="spellEnd"/>
      <w:r>
        <w:rPr>
          <w:sz w:val="16"/>
          <w:szCs w:val="16"/>
        </w:rPr>
        <w:t xml:space="preserve"> – Time of electric braking                                                                     </w:t>
      </w:r>
      <w:r w:rsidRPr="00E770B8">
        <w:rPr>
          <w:sz w:val="16"/>
          <w:szCs w:val="16"/>
        </w:rPr>
        <w:t>Cyclic duration factor = 1</w:t>
      </w:r>
    </w:p>
    <w:p w:rsidR="00E770B8" w:rsidRPr="00E770B8" w:rsidRDefault="00E770B8" w:rsidP="00E770B8"/>
    <w:p w:rsidR="00E770B8" w:rsidRPr="00E770B8" w:rsidRDefault="00E770B8" w:rsidP="00E770B8">
      <w:r>
        <w:rPr>
          <w:noProof/>
          <w:lang w:val="tr-TR" w:eastAsia="tr-TR"/>
        </w:rPr>
        <w:drawing>
          <wp:inline distT="0" distB="0" distL="0" distR="0">
            <wp:extent cx="2654935" cy="1517106"/>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654935" cy="1517106"/>
                    </a:xfrm>
                    <a:prstGeom prst="rect">
                      <a:avLst/>
                    </a:prstGeom>
                    <a:noFill/>
                    <a:ln w="9525">
                      <a:noFill/>
                      <a:miter lim="800000"/>
                      <a:headEnd/>
                      <a:tailEnd/>
                    </a:ln>
                  </pic:spPr>
                </pic:pic>
              </a:graphicData>
            </a:graphic>
          </wp:inline>
        </w:drawing>
      </w:r>
      <w:r w:rsidRPr="00E770B8">
        <w:rPr>
          <w:sz w:val="16"/>
          <w:szCs w:val="16"/>
        </w:rPr>
        <w:t>Δ</w:t>
      </w:r>
      <w:r>
        <w:rPr>
          <w:sz w:val="16"/>
          <w:szCs w:val="16"/>
        </w:rPr>
        <w:t xml:space="preserve">T* – Starting/accelerating time                                                               </w:t>
      </w:r>
      <w:r w:rsidRPr="00E770B8">
        <w:rPr>
          <w:sz w:val="16"/>
          <w:szCs w:val="16"/>
        </w:rPr>
        <w:t xml:space="preserve">ΔTc1; ΔTc2; ΔTc3 – </w:t>
      </w:r>
      <w:r>
        <w:rPr>
          <w:sz w:val="16"/>
          <w:szCs w:val="16"/>
        </w:rPr>
        <w:t xml:space="preserve">Operation time at constant load                                  </w:t>
      </w:r>
      <w:r w:rsidRPr="00E770B8">
        <w:rPr>
          <w:sz w:val="16"/>
          <w:szCs w:val="16"/>
        </w:rPr>
        <w:t xml:space="preserve">ΔTf1; </w:t>
      </w:r>
      <w:r>
        <w:rPr>
          <w:sz w:val="16"/>
          <w:szCs w:val="16"/>
        </w:rPr>
        <w:t xml:space="preserve">ΔTf2 – Time of electric braking                                                               </w:t>
      </w:r>
      <w:r w:rsidRPr="00E770B8">
        <w:rPr>
          <w:sz w:val="16"/>
          <w:szCs w:val="16"/>
        </w:rPr>
        <w:t>Cyclic duration factor = (ΔT*+ΔTc1)/T; (ΔTf1+ΔTc2)/T; (ΔTf2+ΔTc3)/T</w:t>
      </w:r>
    </w:p>
    <w:p w:rsidR="00E770B8" w:rsidRDefault="00E770B8" w:rsidP="00717F76">
      <w:pPr>
        <w:sectPr w:rsidR="00E770B8" w:rsidSect="00A0540A">
          <w:type w:val="continuous"/>
          <w:pgSz w:w="11906" w:h="16838"/>
          <w:pgMar w:top="1417" w:right="1417" w:bottom="1417" w:left="1417" w:header="708" w:footer="708" w:gutter="0"/>
          <w:cols w:num="2" w:space="709"/>
          <w:docGrid w:linePitch="360"/>
        </w:sectPr>
      </w:pPr>
    </w:p>
    <w:p w:rsidR="00BB0311" w:rsidRDefault="00717F76" w:rsidP="007606F7">
      <w:pPr>
        <w:jc w:val="both"/>
      </w:pPr>
      <w:r w:rsidRPr="00BB0311">
        <w:rPr>
          <w:b/>
        </w:rPr>
        <w:lastRenderedPageBreak/>
        <w:t>Non-periodic duty (type S9</w:t>
      </w:r>
      <w:proofErr w:type="gramStart"/>
      <w:r w:rsidRPr="00BB0311">
        <w:rPr>
          <w:b/>
        </w:rPr>
        <w:t>)</w:t>
      </w:r>
      <w:r w:rsidR="00BB0311" w:rsidRPr="00BB0311">
        <w:rPr>
          <w:b/>
        </w:rPr>
        <w:t xml:space="preserve"> :</w:t>
      </w:r>
      <w:proofErr w:type="gramEnd"/>
      <w:r w:rsidR="00BB0311">
        <w:t xml:space="preserve"> </w:t>
      </w:r>
      <w:r w:rsidR="00BB0311" w:rsidRPr="00BB0311">
        <w:t xml:space="preserve">The duty type S9 is defined as a duty in which generally load and speed vary non-periodically within the permissible operating range. This duty includes frequently </w:t>
      </w:r>
      <w:proofErr w:type="spellStart"/>
      <w:r w:rsidR="00BB0311" w:rsidRPr="00BB0311">
        <w:t>appplied</w:t>
      </w:r>
      <w:proofErr w:type="spellEnd"/>
      <w:r w:rsidR="00BB0311" w:rsidRPr="00BB0311">
        <w:t xml:space="preserve"> overloads which may greatly exceed the reference load.</w:t>
      </w:r>
    </w:p>
    <w:p w:rsidR="00BB0311" w:rsidRDefault="00BB0311" w:rsidP="00BB0311">
      <w:pPr>
        <w:jc w:val="center"/>
      </w:pPr>
      <w:r>
        <w:rPr>
          <w:noProof/>
          <w:lang w:val="tr-TR" w:eastAsia="tr-TR"/>
        </w:rPr>
        <w:drawing>
          <wp:inline distT="0" distB="0" distL="0" distR="0">
            <wp:extent cx="3698935" cy="2009903"/>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698781" cy="2009819"/>
                    </a:xfrm>
                    <a:prstGeom prst="rect">
                      <a:avLst/>
                    </a:prstGeom>
                    <a:noFill/>
                    <a:ln w="9525">
                      <a:noFill/>
                      <a:miter lim="800000"/>
                      <a:headEnd/>
                      <a:tailEnd/>
                    </a:ln>
                  </pic:spPr>
                </pic:pic>
              </a:graphicData>
            </a:graphic>
          </wp:inline>
        </w:drawing>
      </w:r>
    </w:p>
    <w:p w:rsidR="00BB0311" w:rsidRPr="00BB0311" w:rsidRDefault="00BB0311" w:rsidP="00BB0311">
      <w:pPr>
        <w:rPr>
          <w:sz w:val="16"/>
          <w:szCs w:val="16"/>
        </w:rPr>
      </w:pPr>
      <w:r w:rsidRPr="00BB0311">
        <w:rPr>
          <w:sz w:val="16"/>
          <w:szCs w:val="16"/>
        </w:rPr>
        <w:t>ΔT* – Starting / accelerating time</w:t>
      </w:r>
      <w:r>
        <w:rPr>
          <w:sz w:val="16"/>
          <w:szCs w:val="16"/>
        </w:rPr>
        <w:t xml:space="preserve">                                                                                                                                                                                                           ΔTs – Time under overload                                                                                                                                                                                                             </w:t>
      </w:r>
      <w:proofErr w:type="spellStart"/>
      <w:r w:rsidRPr="00BB0311">
        <w:rPr>
          <w:sz w:val="16"/>
          <w:szCs w:val="16"/>
        </w:rPr>
        <w:t>ΔTc</w:t>
      </w:r>
      <w:proofErr w:type="spellEnd"/>
      <w:r w:rsidRPr="00BB0311">
        <w:rPr>
          <w:sz w:val="16"/>
          <w:szCs w:val="16"/>
        </w:rPr>
        <w:t xml:space="preserve"> – </w:t>
      </w:r>
      <w:r>
        <w:rPr>
          <w:sz w:val="16"/>
          <w:szCs w:val="16"/>
        </w:rPr>
        <w:t xml:space="preserve">Operation time at constant load                                                                                                                                                                                                    </w:t>
      </w:r>
      <w:proofErr w:type="spellStart"/>
      <w:r>
        <w:rPr>
          <w:sz w:val="16"/>
          <w:szCs w:val="16"/>
        </w:rPr>
        <w:t>ΔTf</w:t>
      </w:r>
      <w:proofErr w:type="spellEnd"/>
      <w:r>
        <w:rPr>
          <w:sz w:val="16"/>
          <w:szCs w:val="16"/>
        </w:rPr>
        <w:t xml:space="preserve"> – Time of electric braking                                                                                                                                                                                                                          </w:t>
      </w:r>
      <w:r w:rsidRPr="00BB0311">
        <w:rPr>
          <w:sz w:val="16"/>
          <w:szCs w:val="16"/>
        </w:rPr>
        <w:t>ΔT0 – Time de-energized and at rest</w:t>
      </w:r>
    </w:p>
    <w:p w:rsidR="00717F76" w:rsidRDefault="00717F76" w:rsidP="00BB0311">
      <w:pPr>
        <w:jc w:val="both"/>
      </w:pPr>
      <w:r w:rsidRPr="00BB0311">
        <w:rPr>
          <w:b/>
        </w:rPr>
        <w:t>Duty with discrete constant loads (and speeds) – type S10</w:t>
      </w:r>
      <w:r w:rsidR="00BB0311" w:rsidRPr="00BB0311">
        <w:rPr>
          <w:b/>
        </w:rPr>
        <w:t xml:space="preserve"> : </w:t>
      </w:r>
      <w:r w:rsidR="00BB0311" w:rsidRPr="00BB0311">
        <w:rPr>
          <w:sz w:val="20"/>
          <w:szCs w:val="20"/>
        </w:rPr>
        <w:t>The duty type S10 is defined as the operation characterized by a specific number of discrete values of load maintained for a sufficient time to allow the machine to reach thermal equilibrium. The minimum load during a duty cycle may have value zero and be relevant t</w:t>
      </w:r>
      <w:r w:rsidR="00BB0311" w:rsidRPr="00BB0311">
        <w:rPr>
          <w:sz w:val="20"/>
          <w:szCs w:val="20"/>
        </w:rPr>
        <w:t xml:space="preserve">o a no- load or rest condition. </w:t>
      </w:r>
      <w:r w:rsidR="00BB0311" w:rsidRPr="00BB0311">
        <w:rPr>
          <w:sz w:val="20"/>
          <w:szCs w:val="20"/>
        </w:rPr>
        <w:t>A complete designation provides the abbreviation of the duty type followed by the indication of the per unit quantities p/</w:t>
      </w:r>
      <w:proofErr w:type="spellStart"/>
      <w:r w:rsidR="00BB0311" w:rsidRPr="00BB0311">
        <w:rPr>
          <w:sz w:val="20"/>
          <w:szCs w:val="20"/>
        </w:rPr>
        <w:t>Δt</w:t>
      </w:r>
      <w:proofErr w:type="spellEnd"/>
      <w:r w:rsidR="00BB0311" w:rsidRPr="00BB0311">
        <w:rPr>
          <w:sz w:val="20"/>
          <w:szCs w:val="20"/>
        </w:rPr>
        <w:t xml:space="preserve"> for the partial load and its duration, and by the indication of the per unit quantity TL which represents the thermal life expectancy of the insulation system related to the thermal life expectancy in case of duty type S1 with rated output, and by the quantity r which indicates the load for a time de-energized and at rest (S10 p/</w:t>
      </w:r>
      <w:proofErr w:type="spellStart"/>
      <w:r w:rsidR="00BB0311" w:rsidRPr="00BB0311">
        <w:rPr>
          <w:sz w:val="20"/>
          <w:szCs w:val="20"/>
        </w:rPr>
        <w:t>Δt</w:t>
      </w:r>
      <w:proofErr w:type="spellEnd"/>
      <w:r w:rsidR="00BB0311" w:rsidRPr="00BB0311">
        <w:rPr>
          <w:sz w:val="20"/>
          <w:szCs w:val="20"/>
        </w:rPr>
        <w:t xml:space="preserve"> = 1.1/0.4; 1/0.3; 0.9/0.2; r/0.1 TL = 0.6).</w:t>
      </w:r>
    </w:p>
    <w:p w:rsidR="00BB0311" w:rsidRDefault="00BB0311" w:rsidP="00BB0311">
      <w:pPr>
        <w:jc w:val="center"/>
      </w:pPr>
      <w:r>
        <w:rPr>
          <w:noProof/>
          <w:lang w:val="tr-TR" w:eastAsia="tr-TR"/>
        </w:rPr>
        <w:drawing>
          <wp:inline distT="0" distB="0" distL="0" distR="0">
            <wp:extent cx="3026074" cy="2843603"/>
            <wp:effectExtent l="19050" t="0" r="2876"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031875" cy="2849054"/>
                    </a:xfrm>
                    <a:prstGeom prst="rect">
                      <a:avLst/>
                    </a:prstGeom>
                    <a:noFill/>
                    <a:ln w="9525">
                      <a:noFill/>
                      <a:miter lim="800000"/>
                      <a:headEnd/>
                      <a:tailEnd/>
                    </a:ln>
                  </pic:spPr>
                </pic:pic>
              </a:graphicData>
            </a:graphic>
          </wp:inline>
        </w:drawing>
      </w:r>
    </w:p>
    <w:p w:rsidR="00BB0311" w:rsidRPr="00BB0311" w:rsidRDefault="00BB0311" w:rsidP="00BB0311">
      <w:pPr>
        <w:rPr>
          <w:sz w:val="16"/>
          <w:szCs w:val="16"/>
        </w:rPr>
      </w:pPr>
      <w:r w:rsidRPr="00BB0311">
        <w:rPr>
          <w:sz w:val="16"/>
          <w:szCs w:val="16"/>
        </w:rPr>
        <w:t>ΔΘ1; ΔΘ2; ΔΘ2 – Difference between the temperature rise of the winding at each of the various loads within one cycle and the temperature rise based on duty cycle S1 with reference load</w:t>
      </w:r>
      <w:r>
        <w:rPr>
          <w:sz w:val="16"/>
          <w:szCs w:val="16"/>
        </w:rPr>
        <w:t xml:space="preserve">                                                                                                                                                   </w:t>
      </w:r>
      <w:proofErr w:type="spellStart"/>
      <w:r w:rsidRPr="00BB0311">
        <w:rPr>
          <w:sz w:val="16"/>
          <w:szCs w:val="16"/>
        </w:rPr>
        <w:t>ΔΘref</w:t>
      </w:r>
      <w:proofErr w:type="spellEnd"/>
      <w:r w:rsidRPr="00BB0311">
        <w:rPr>
          <w:sz w:val="16"/>
          <w:szCs w:val="16"/>
        </w:rPr>
        <w:t xml:space="preserve"> – Temperature at reference load based on duty type S1 t1; t2; t3; t4: time of a constant load within a cycle P1; P2;</w:t>
      </w:r>
      <w:r>
        <w:rPr>
          <w:sz w:val="16"/>
          <w:szCs w:val="16"/>
        </w:rPr>
        <w:t xml:space="preserve"> P3; P4: time of one load cycle </w:t>
      </w:r>
      <w:r w:rsidRPr="00BB0311">
        <w:rPr>
          <w:sz w:val="16"/>
          <w:szCs w:val="16"/>
        </w:rPr>
        <w:t>(</w:t>
      </w:r>
      <w:proofErr w:type="spellStart"/>
      <w:r w:rsidRPr="00BB0311">
        <w:rPr>
          <w:sz w:val="16"/>
          <w:szCs w:val="16"/>
        </w:rPr>
        <w:t>Pref</w:t>
      </w:r>
      <w:proofErr w:type="spellEnd"/>
      <w:r w:rsidRPr="00BB0311">
        <w:rPr>
          <w:sz w:val="16"/>
          <w:szCs w:val="16"/>
        </w:rPr>
        <w:t>: reference load based on duty type S1)</w:t>
      </w:r>
    </w:p>
    <w:p w:rsidR="00717F76" w:rsidRDefault="00717F76" w:rsidP="007606F7">
      <w:pPr>
        <w:jc w:val="both"/>
      </w:pPr>
      <w:r w:rsidRPr="00BB0311">
        <w:rPr>
          <w:b/>
        </w:rPr>
        <w:lastRenderedPageBreak/>
        <w:t>Duty for equivalent loading</w:t>
      </w:r>
      <w:r w:rsidR="00BB0311">
        <w:rPr>
          <w:b/>
        </w:rPr>
        <w:t xml:space="preserve"> : </w:t>
      </w:r>
      <w:r w:rsidR="00BB0311" w:rsidRPr="00BB0311">
        <w:t>For a motor suitable to this duty type, the rating, for test purposes, at which the machine may be operated at constant load until thermal equilibrium is reached and which results in the same stator winding temperature rise as the average temperature rise during one load cy</w:t>
      </w:r>
      <w:r w:rsidR="00BB0311">
        <w:t xml:space="preserve">cle of the specified duty type. </w:t>
      </w:r>
      <w:r w:rsidR="00BB0311" w:rsidRPr="00BB0311">
        <w:t>This class of ratings, if applied, corresponds to the duty type designated “</w:t>
      </w:r>
      <w:proofErr w:type="spellStart"/>
      <w:r w:rsidR="00BB0311" w:rsidRPr="00BB0311">
        <w:t>equ</w:t>
      </w:r>
      <w:proofErr w:type="spellEnd"/>
      <w:r w:rsidR="00BB0311" w:rsidRPr="00BB0311">
        <w:t>”.</w:t>
      </w:r>
    </w:p>
    <w:p w:rsidR="00BB0311" w:rsidRPr="007606F7" w:rsidRDefault="007606F7" w:rsidP="00BB0311">
      <w:pPr>
        <w:jc w:val="both"/>
        <w:rPr>
          <w:b/>
        </w:rPr>
      </w:pPr>
      <w:r w:rsidRPr="007606F7">
        <w:rPr>
          <w:b/>
        </w:rPr>
        <w:t>References:</w:t>
      </w:r>
    </w:p>
    <w:p w:rsidR="00BB0311" w:rsidRDefault="007606F7" w:rsidP="00717F76">
      <w:pPr>
        <w:rPr>
          <w:b/>
        </w:rPr>
      </w:pPr>
      <w:r>
        <w:rPr>
          <w:b/>
        </w:rPr>
        <w:t xml:space="preserve">1) </w:t>
      </w:r>
      <w:hyperlink r:id="rId19" w:history="1">
        <w:r w:rsidR="00BB0311" w:rsidRPr="002022A4">
          <w:rPr>
            <w:rStyle w:val="Kpr"/>
            <w:b/>
          </w:rPr>
          <w:t>https://library.e.abb.com/public/451760e552194a239c7fec9ebde3fd4a/1SDC007106G0201.pdf</w:t>
        </w:r>
      </w:hyperlink>
    </w:p>
    <w:p w:rsidR="00BB0311" w:rsidRDefault="007606F7" w:rsidP="00717F76">
      <w:pPr>
        <w:rPr>
          <w:b/>
        </w:rPr>
      </w:pPr>
      <w:r>
        <w:rPr>
          <w:b/>
        </w:rPr>
        <w:t xml:space="preserve">2) </w:t>
      </w:r>
      <w:hyperlink r:id="rId20" w:history="1">
        <w:r w:rsidR="00BB0311" w:rsidRPr="002022A4">
          <w:rPr>
            <w:rStyle w:val="Kpr"/>
            <w:b/>
          </w:rPr>
          <w:t>https://electrical-engineering-portal.com/10-duty-types-three-phase-asynchronous-motors#continuous-running-duty</w:t>
        </w:r>
      </w:hyperlink>
    </w:p>
    <w:p w:rsidR="00BB0311" w:rsidRPr="00BB0311" w:rsidRDefault="00BB0311" w:rsidP="00717F76">
      <w:pPr>
        <w:rPr>
          <w:b/>
        </w:rPr>
      </w:pPr>
    </w:p>
    <w:p w:rsidR="00717F76" w:rsidRPr="00717F76" w:rsidRDefault="00717F76" w:rsidP="00717F76"/>
    <w:p w:rsidR="00B7651A" w:rsidRDefault="00B7651A" w:rsidP="00B7651A"/>
    <w:p w:rsidR="00717F76" w:rsidRPr="00717F76" w:rsidRDefault="00717F76" w:rsidP="00717F76"/>
    <w:sectPr w:rsidR="00717F76" w:rsidRPr="00717F76" w:rsidSect="00E770B8">
      <w:type w:val="continuous"/>
      <w:pgSz w:w="11906" w:h="16838"/>
      <w:pgMar w:top="1417" w:right="1417" w:bottom="1417" w:left="1417"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6AF" w:rsidRDefault="006D66AF" w:rsidP="00717F76">
      <w:pPr>
        <w:spacing w:after="0" w:line="240" w:lineRule="auto"/>
      </w:pPr>
      <w:r>
        <w:separator/>
      </w:r>
    </w:p>
  </w:endnote>
  <w:endnote w:type="continuationSeparator" w:id="0">
    <w:p w:rsidR="006D66AF" w:rsidRDefault="006D66AF" w:rsidP="00717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9440"/>
      <w:docPartObj>
        <w:docPartGallery w:val="Page Numbers (Bottom of Page)"/>
        <w:docPartUnique/>
      </w:docPartObj>
    </w:sdtPr>
    <w:sdtContent>
      <w:p w:rsidR="00E770B8" w:rsidRDefault="00E770B8">
        <w:pPr>
          <w:pStyle w:val="Altbilgi"/>
          <w:jc w:val="center"/>
        </w:pPr>
        <w:fldSimple w:instr=" PAGE   \* MERGEFORMAT ">
          <w:r w:rsidR="007606F7">
            <w:rPr>
              <w:noProof/>
            </w:rPr>
            <w:t>3</w:t>
          </w:r>
        </w:fldSimple>
      </w:p>
    </w:sdtContent>
  </w:sdt>
  <w:p w:rsidR="00E770B8" w:rsidRDefault="00E770B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6AF" w:rsidRDefault="006D66AF" w:rsidP="00717F76">
      <w:pPr>
        <w:spacing w:after="0" w:line="240" w:lineRule="auto"/>
      </w:pPr>
      <w:r>
        <w:separator/>
      </w:r>
    </w:p>
  </w:footnote>
  <w:footnote w:type="continuationSeparator" w:id="0">
    <w:p w:rsidR="006D66AF" w:rsidRDefault="006D66AF" w:rsidP="00717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0B8" w:rsidRDefault="00E770B8">
    <w:pPr>
      <w:pStyle w:val="stbilgi"/>
    </w:pPr>
    <w:r>
      <w:t>METU-</w:t>
    </w:r>
    <w:proofErr w:type="spellStart"/>
    <w:r>
      <w:t>arçelik</w:t>
    </w:r>
    <w:proofErr w:type="spellEnd"/>
    <w:r>
      <w:t xml:space="preserve"> 2244 program</w:t>
    </w:r>
    <w:r>
      <w:ptab w:relativeTo="margin" w:alignment="center" w:leader="none"/>
    </w:r>
    <w:r>
      <w:ptab w:relativeTo="margin" w:alignment="right" w:leader="none"/>
    </w:r>
    <w:proofErr w:type="spellStart"/>
    <w:r>
      <w:t>Serhat</w:t>
    </w:r>
    <w:proofErr w:type="spellEnd"/>
    <w:r>
      <w:t xml:space="preserve"> ÖZKÜÇÜK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B4AED"/>
    <w:multiLevelType w:val="hybridMultilevel"/>
    <w:tmpl w:val="72F23D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17F76"/>
    <w:rsid w:val="00064001"/>
    <w:rsid w:val="00175C16"/>
    <w:rsid w:val="006D66AF"/>
    <w:rsid w:val="00717F76"/>
    <w:rsid w:val="007606F7"/>
    <w:rsid w:val="00850C2B"/>
    <w:rsid w:val="00A0540A"/>
    <w:rsid w:val="00B7651A"/>
    <w:rsid w:val="00BB0311"/>
    <w:rsid w:val="00E770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717F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17F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17F76"/>
    <w:rPr>
      <w:rFonts w:asciiTheme="majorHAnsi" w:eastAsiaTheme="majorEastAsia" w:hAnsiTheme="majorHAnsi" w:cstheme="majorBidi"/>
      <w:b/>
      <w:bCs/>
      <w:color w:val="365F91" w:themeColor="accent1" w:themeShade="BF"/>
      <w:sz w:val="28"/>
      <w:szCs w:val="28"/>
      <w:lang w:val="en-US"/>
    </w:rPr>
  </w:style>
  <w:style w:type="paragraph" w:styleId="stbilgi">
    <w:name w:val="header"/>
    <w:basedOn w:val="Normal"/>
    <w:link w:val="stbilgiChar"/>
    <w:uiPriority w:val="99"/>
    <w:semiHidden/>
    <w:unhideWhenUsed/>
    <w:rsid w:val="00717F7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17F76"/>
    <w:rPr>
      <w:lang w:val="en-US"/>
    </w:rPr>
  </w:style>
  <w:style w:type="paragraph" w:styleId="Altbilgi">
    <w:name w:val="footer"/>
    <w:basedOn w:val="Normal"/>
    <w:link w:val="AltbilgiChar"/>
    <w:uiPriority w:val="99"/>
    <w:unhideWhenUsed/>
    <w:rsid w:val="00717F7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17F76"/>
    <w:rPr>
      <w:lang w:val="en-US"/>
    </w:rPr>
  </w:style>
  <w:style w:type="paragraph" w:styleId="BalonMetni">
    <w:name w:val="Balloon Text"/>
    <w:basedOn w:val="Normal"/>
    <w:link w:val="BalonMetniChar"/>
    <w:uiPriority w:val="99"/>
    <w:semiHidden/>
    <w:unhideWhenUsed/>
    <w:rsid w:val="00717F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7F76"/>
    <w:rPr>
      <w:rFonts w:ascii="Tahoma" w:hAnsi="Tahoma" w:cs="Tahoma"/>
      <w:sz w:val="16"/>
      <w:szCs w:val="16"/>
      <w:lang w:val="en-US"/>
    </w:rPr>
  </w:style>
  <w:style w:type="character" w:customStyle="1" w:styleId="Balk2Char">
    <w:name w:val="Başlık 2 Char"/>
    <w:basedOn w:val="VarsaylanParagrafYazTipi"/>
    <w:link w:val="Balk2"/>
    <w:uiPriority w:val="9"/>
    <w:rsid w:val="00717F76"/>
    <w:rPr>
      <w:rFonts w:asciiTheme="majorHAnsi" w:eastAsiaTheme="majorEastAsia" w:hAnsiTheme="majorHAnsi" w:cstheme="majorBidi"/>
      <w:b/>
      <w:bCs/>
      <w:color w:val="4F81BD" w:themeColor="accent1"/>
      <w:sz w:val="26"/>
      <w:szCs w:val="26"/>
      <w:lang w:val="en-US"/>
    </w:rPr>
  </w:style>
  <w:style w:type="character" w:styleId="Kpr">
    <w:name w:val="Hyperlink"/>
    <w:basedOn w:val="VarsaylanParagrafYazTipi"/>
    <w:uiPriority w:val="99"/>
    <w:unhideWhenUsed/>
    <w:rsid w:val="00BB03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631173">
      <w:bodyDiv w:val="1"/>
      <w:marLeft w:val="0"/>
      <w:marRight w:val="0"/>
      <w:marTop w:val="0"/>
      <w:marBottom w:val="0"/>
      <w:divBdr>
        <w:top w:val="none" w:sz="0" w:space="0" w:color="auto"/>
        <w:left w:val="none" w:sz="0" w:space="0" w:color="auto"/>
        <w:bottom w:val="none" w:sz="0" w:space="0" w:color="auto"/>
        <w:right w:val="none" w:sz="0" w:space="0" w:color="auto"/>
      </w:divBdr>
    </w:div>
    <w:div w:id="122115690">
      <w:bodyDiv w:val="1"/>
      <w:marLeft w:val="0"/>
      <w:marRight w:val="0"/>
      <w:marTop w:val="0"/>
      <w:marBottom w:val="0"/>
      <w:divBdr>
        <w:top w:val="none" w:sz="0" w:space="0" w:color="auto"/>
        <w:left w:val="none" w:sz="0" w:space="0" w:color="auto"/>
        <w:bottom w:val="none" w:sz="0" w:space="0" w:color="auto"/>
        <w:right w:val="none" w:sz="0" w:space="0" w:color="auto"/>
      </w:divBdr>
    </w:div>
    <w:div w:id="301693576">
      <w:bodyDiv w:val="1"/>
      <w:marLeft w:val="0"/>
      <w:marRight w:val="0"/>
      <w:marTop w:val="0"/>
      <w:marBottom w:val="0"/>
      <w:divBdr>
        <w:top w:val="none" w:sz="0" w:space="0" w:color="auto"/>
        <w:left w:val="none" w:sz="0" w:space="0" w:color="auto"/>
        <w:bottom w:val="none" w:sz="0" w:space="0" w:color="auto"/>
        <w:right w:val="none" w:sz="0" w:space="0" w:color="auto"/>
      </w:divBdr>
    </w:div>
    <w:div w:id="489558919">
      <w:bodyDiv w:val="1"/>
      <w:marLeft w:val="0"/>
      <w:marRight w:val="0"/>
      <w:marTop w:val="0"/>
      <w:marBottom w:val="0"/>
      <w:divBdr>
        <w:top w:val="none" w:sz="0" w:space="0" w:color="auto"/>
        <w:left w:val="none" w:sz="0" w:space="0" w:color="auto"/>
        <w:bottom w:val="none" w:sz="0" w:space="0" w:color="auto"/>
        <w:right w:val="none" w:sz="0" w:space="0" w:color="auto"/>
      </w:divBdr>
    </w:div>
    <w:div w:id="604196064">
      <w:bodyDiv w:val="1"/>
      <w:marLeft w:val="0"/>
      <w:marRight w:val="0"/>
      <w:marTop w:val="0"/>
      <w:marBottom w:val="0"/>
      <w:divBdr>
        <w:top w:val="none" w:sz="0" w:space="0" w:color="auto"/>
        <w:left w:val="none" w:sz="0" w:space="0" w:color="auto"/>
        <w:bottom w:val="none" w:sz="0" w:space="0" w:color="auto"/>
        <w:right w:val="none" w:sz="0" w:space="0" w:color="auto"/>
      </w:divBdr>
    </w:div>
    <w:div w:id="659964649">
      <w:bodyDiv w:val="1"/>
      <w:marLeft w:val="0"/>
      <w:marRight w:val="0"/>
      <w:marTop w:val="0"/>
      <w:marBottom w:val="0"/>
      <w:divBdr>
        <w:top w:val="none" w:sz="0" w:space="0" w:color="auto"/>
        <w:left w:val="none" w:sz="0" w:space="0" w:color="auto"/>
        <w:bottom w:val="none" w:sz="0" w:space="0" w:color="auto"/>
        <w:right w:val="none" w:sz="0" w:space="0" w:color="auto"/>
      </w:divBdr>
    </w:div>
    <w:div w:id="680745051">
      <w:bodyDiv w:val="1"/>
      <w:marLeft w:val="0"/>
      <w:marRight w:val="0"/>
      <w:marTop w:val="0"/>
      <w:marBottom w:val="0"/>
      <w:divBdr>
        <w:top w:val="none" w:sz="0" w:space="0" w:color="auto"/>
        <w:left w:val="none" w:sz="0" w:space="0" w:color="auto"/>
        <w:bottom w:val="none" w:sz="0" w:space="0" w:color="auto"/>
        <w:right w:val="none" w:sz="0" w:space="0" w:color="auto"/>
      </w:divBdr>
    </w:div>
    <w:div w:id="802357348">
      <w:bodyDiv w:val="1"/>
      <w:marLeft w:val="0"/>
      <w:marRight w:val="0"/>
      <w:marTop w:val="0"/>
      <w:marBottom w:val="0"/>
      <w:divBdr>
        <w:top w:val="none" w:sz="0" w:space="0" w:color="auto"/>
        <w:left w:val="none" w:sz="0" w:space="0" w:color="auto"/>
        <w:bottom w:val="none" w:sz="0" w:space="0" w:color="auto"/>
        <w:right w:val="none" w:sz="0" w:space="0" w:color="auto"/>
      </w:divBdr>
    </w:div>
    <w:div w:id="877859550">
      <w:bodyDiv w:val="1"/>
      <w:marLeft w:val="0"/>
      <w:marRight w:val="0"/>
      <w:marTop w:val="0"/>
      <w:marBottom w:val="0"/>
      <w:divBdr>
        <w:top w:val="none" w:sz="0" w:space="0" w:color="auto"/>
        <w:left w:val="none" w:sz="0" w:space="0" w:color="auto"/>
        <w:bottom w:val="none" w:sz="0" w:space="0" w:color="auto"/>
        <w:right w:val="none" w:sz="0" w:space="0" w:color="auto"/>
      </w:divBdr>
    </w:div>
    <w:div w:id="949047481">
      <w:bodyDiv w:val="1"/>
      <w:marLeft w:val="0"/>
      <w:marRight w:val="0"/>
      <w:marTop w:val="0"/>
      <w:marBottom w:val="0"/>
      <w:divBdr>
        <w:top w:val="none" w:sz="0" w:space="0" w:color="auto"/>
        <w:left w:val="none" w:sz="0" w:space="0" w:color="auto"/>
        <w:bottom w:val="none" w:sz="0" w:space="0" w:color="auto"/>
        <w:right w:val="none" w:sz="0" w:space="0" w:color="auto"/>
      </w:divBdr>
    </w:div>
    <w:div w:id="1137146510">
      <w:bodyDiv w:val="1"/>
      <w:marLeft w:val="0"/>
      <w:marRight w:val="0"/>
      <w:marTop w:val="0"/>
      <w:marBottom w:val="0"/>
      <w:divBdr>
        <w:top w:val="none" w:sz="0" w:space="0" w:color="auto"/>
        <w:left w:val="none" w:sz="0" w:space="0" w:color="auto"/>
        <w:bottom w:val="none" w:sz="0" w:space="0" w:color="auto"/>
        <w:right w:val="none" w:sz="0" w:space="0" w:color="auto"/>
      </w:divBdr>
    </w:div>
    <w:div w:id="1211843471">
      <w:bodyDiv w:val="1"/>
      <w:marLeft w:val="0"/>
      <w:marRight w:val="0"/>
      <w:marTop w:val="0"/>
      <w:marBottom w:val="0"/>
      <w:divBdr>
        <w:top w:val="none" w:sz="0" w:space="0" w:color="auto"/>
        <w:left w:val="none" w:sz="0" w:space="0" w:color="auto"/>
        <w:bottom w:val="none" w:sz="0" w:space="0" w:color="auto"/>
        <w:right w:val="none" w:sz="0" w:space="0" w:color="auto"/>
      </w:divBdr>
    </w:div>
    <w:div w:id="1538931256">
      <w:bodyDiv w:val="1"/>
      <w:marLeft w:val="0"/>
      <w:marRight w:val="0"/>
      <w:marTop w:val="0"/>
      <w:marBottom w:val="0"/>
      <w:divBdr>
        <w:top w:val="none" w:sz="0" w:space="0" w:color="auto"/>
        <w:left w:val="none" w:sz="0" w:space="0" w:color="auto"/>
        <w:bottom w:val="none" w:sz="0" w:space="0" w:color="auto"/>
        <w:right w:val="none" w:sz="0" w:space="0" w:color="auto"/>
      </w:divBdr>
    </w:div>
    <w:div w:id="1617060370">
      <w:bodyDiv w:val="1"/>
      <w:marLeft w:val="0"/>
      <w:marRight w:val="0"/>
      <w:marTop w:val="0"/>
      <w:marBottom w:val="0"/>
      <w:divBdr>
        <w:top w:val="none" w:sz="0" w:space="0" w:color="auto"/>
        <w:left w:val="none" w:sz="0" w:space="0" w:color="auto"/>
        <w:bottom w:val="none" w:sz="0" w:space="0" w:color="auto"/>
        <w:right w:val="none" w:sz="0" w:space="0" w:color="auto"/>
      </w:divBdr>
    </w:div>
    <w:div w:id="1623271351">
      <w:bodyDiv w:val="1"/>
      <w:marLeft w:val="0"/>
      <w:marRight w:val="0"/>
      <w:marTop w:val="0"/>
      <w:marBottom w:val="0"/>
      <w:divBdr>
        <w:top w:val="none" w:sz="0" w:space="0" w:color="auto"/>
        <w:left w:val="none" w:sz="0" w:space="0" w:color="auto"/>
        <w:bottom w:val="none" w:sz="0" w:space="0" w:color="auto"/>
        <w:right w:val="none" w:sz="0" w:space="0" w:color="auto"/>
      </w:divBdr>
    </w:div>
    <w:div w:id="1720744884">
      <w:bodyDiv w:val="1"/>
      <w:marLeft w:val="0"/>
      <w:marRight w:val="0"/>
      <w:marTop w:val="0"/>
      <w:marBottom w:val="0"/>
      <w:divBdr>
        <w:top w:val="none" w:sz="0" w:space="0" w:color="auto"/>
        <w:left w:val="none" w:sz="0" w:space="0" w:color="auto"/>
        <w:bottom w:val="none" w:sz="0" w:space="0" w:color="auto"/>
        <w:right w:val="none" w:sz="0" w:space="0" w:color="auto"/>
      </w:divBdr>
    </w:div>
    <w:div w:id="1832334122">
      <w:bodyDiv w:val="1"/>
      <w:marLeft w:val="0"/>
      <w:marRight w:val="0"/>
      <w:marTop w:val="0"/>
      <w:marBottom w:val="0"/>
      <w:divBdr>
        <w:top w:val="none" w:sz="0" w:space="0" w:color="auto"/>
        <w:left w:val="none" w:sz="0" w:space="0" w:color="auto"/>
        <w:bottom w:val="none" w:sz="0" w:space="0" w:color="auto"/>
        <w:right w:val="none" w:sz="0" w:space="0" w:color="auto"/>
      </w:divBdr>
    </w:div>
    <w:div w:id="1934361207">
      <w:bodyDiv w:val="1"/>
      <w:marLeft w:val="0"/>
      <w:marRight w:val="0"/>
      <w:marTop w:val="0"/>
      <w:marBottom w:val="0"/>
      <w:divBdr>
        <w:top w:val="none" w:sz="0" w:space="0" w:color="auto"/>
        <w:left w:val="none" w:sz="0" w:space="0" w:color="auto"/>
        <w:bottom w:val="none" w:sz="0" w:space="0" w:color="auto"/>
        <w:right w:val="none" w:sz="0" w:space="0" w:color="auto"/>
      </w:divBdr>
    </w:div>
    <w:div w:id="21075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lectrical-engineering-portal.com/10-duty-types-three-phase-asynchronous-motors#continuous-running-du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ibrary.e.abb.com/public/451760e552194a239c7fec9ebde3fd4a/1SDC007106G020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D02A0"/>
    <w:rsid w:val="00AD02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EA6802AF90A4D73A88A303FFECFEEB7">
    <w:name w:val="FEA6802AF90A4D73A88A303FFECFEEB7"/>
    <w:rsid w:val="00AD02A0"/>
  </w:style>
  <w:style w:type="paragraph" w:customStyle="1" w:styleId="E8B88435D0B54DE9B0FC1E2640A4ACEA">
    <w:name w:val="E8B88435D0B54DE9B0FC1E2640A4ACEA"/>
    <w:rsid w:val="00AD02A0"/>
  </w:style>
  <w:style w:type="paragraph" w:customStyle="1" w:styleId="9D86D6E4FFCD40B78219C48ADDC11733">
    <w:name w:val="9D86D6E4FFCD40B78219C48ADDC11733"/>
    <w:rsid w:val="00AD02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1393</Words>
  <Characters>7946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2021-01-06T12:43:00Z</dcterms:created>
  <dcterms:modified xsi:type="dcterms:W3CDTF">2021-01-06T14:10:00Z</dcterms:modified>
</cp:coreProperties>
</file>