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Transmission Fault Modeling in Servo Based 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171A41" w:rsidRDefault="00171A41" w:rsidP="00DB4396">
      <w:pPr>
        <w:pStyle w:val="Text"/>
        <w:ind w:firstLine="0"/>
      </w:pPr>
      <w:r>
        <w:rPr>
          <w:smallCaps/>
        </w:rPr>
        <w:t xml:space="preserve">GEAR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   </w:t>
      </w:r>
    </w:p>
    <w:p w:rsidR="00171A41" w:rsidRDefault="00171A41" w:rsidP="00DB4396">
      <w:pPr>
        <w:pStyle w:val="Text"/>
        <w:ind w:firstLine="0"/>
      </w:pP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974339"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proofErr w:type="gramStart"/>
      <w:r w:rsidR="00695C61">
        <w:rPr>
          <w:rFonts w:eastAsiaTheme="minorEastAsia"/>
        </w:rPr>
        <w:t>the another</w:t>
      </w:r>
      <w:proofErr w:type="gramEnd"/>
      <w:r w:rsidR="00695C61">
        <w:rPr>
          <w:rFonts w:eastAsiaTheme="minorEastAsia"/>
        </w:rPr>
        <w:t xml:space="preserve"> critical definition of the gear system is gear box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oMath>
      <w:r w:rsidR="00695C61">
        <w:rPr>
          <w:rFonts w:eastAsiaTheme="minorEastAsia"/>
        </w:rPr>
        <w:t xml:space="preserve"> in (2). </w:t>
      </w:r>
    </w:p>
    <w:p w:rsidR="00695C61" w:rsidRDefault="00695C61" w:rsidP="00DB574D">
      <w:pPr>
        <w:rPr>
          <w:rFonts w:eastAsiaTheme="minorEastAsia"/>
        </w:rPr>
      </w:pPr>
    </w:p>
    <w:p w:rsidR="00DB574D" w:rsidRDefault="00974339"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50467D" w:rsidP="0050467D">
      <w:pPr>
        <w:jc w:val="center"/>
        <w:rPr>
          <w:rFonts w:eastAsiaTheme="minorEastAsia"/>
        </w:rPr>
      </w:pPr>
      <w:r w:rsidRPr="00813E36">
        <w:rPr>
          <w:rFonts w:eastAsiaTheme="minorEastAsia"/>
          <w:noProof/>
          <w:lang w:val="tr-TR" w:eastAsia="tr-TR"/>
        </w:rPr>
        <w:drawing>
          <wp:inline distT="0" distB="0" distL="0" distR="0">
            <wp:extent cx="2680666" cy="2825086"/>
            <wp:effectExtent l="19050" t="0" r="5384" b="0"/>
            <wp:docPr id="8"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4824536"/>
                      <a:chOff x="1475656" y="836712"/>
                      <a:chExt cx="4032448" cy="48245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lc:lockedCanvas>
              </a:graphicData>
            </a:graphic>
          </wp:inline>
        </w:drawing>
      </w:r>
    </w:p>
    <w:p w:rsidR="0050467D" w:rsidRPr="00695C61" w:rsidRDefault="0050467D" w:rsidP="0050467D">
      <w:pPr>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695C61">
      <w:pPr>
        <w:jc w:val="left"/>
        <w:rPr>
          <w:rFonts w:eastAsiaTheme="minorEastAsia"/>
        </w:rPr>
      </w:pPr>
      <w:r>
        <w:rPr>
          <w:rFonts w:eastAsiaTheme="minorEastAsia"/>
        </w:rPr>
        <w:t xml:space="preserve">The dynamic relation of the proper gear system can be obtained by using (3-5). </w:t>
      </w:r>
    </w:p>
    <w:p w:rsidR="0050467D" w:rsidRDefault="0050467D" w:rsidP="00695C61">
      <w:pPr>
        <w:jc w:val="left"/>
        <w:rPr>
          <w:rFonts w:eastAsiaTheme="minorEastAsia"/>
        </w:rPr>
      </w:pPr>
    </w:p>
    <w:p w:rsidR="0050467D" w:rsidRDefault="0050467D"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rsidR="0050467D" w:rsidRPr="0050467D" w:rsidRDefault="0050467D"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eff=</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Pr="0050467D">
        <w:rPr>
          <w:rFonts w:eastAsiaTheme="minorEastAsia"/>
        </w:rPr>
        <w:t xml:space="preserve"> (4)</w:t>
      </w:r>
    </w:p>
    <w:p w:rsidR="0050467D" w:rsidRDefault="0050467D" w:rsidP="00695C61">
      <w:pPr>
        <w:jc w:val="left"/>
        <w:rPr>
          <w:rFonts w:eastAsiaTheme="minorEastAsia"/>
        </w:rPr>
      </w:pPr>
      <w:r>
        <w:rPr>
          <w:rFonts w:eastAsiaTheme="minorEastAsia"/>
        </w:rPr>
        <w:lastRenderedPageBreak/>
        <w:t xml:space="preserve"> </w:t>
      </w: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424307">
      <w:pPr>
        <w:ind w:firstLine="202"/>
      </w:pPr>
    </w:p>
    <w:p w:rsidR="00CA34D2" w:rsidRDefault="00CA34D2" w:rsidP="00CA34D2"/>
    <w:p w:rsidR="00CA34D2" w:rsidRDefault="00CA34D2" w:rsidP="00CA34D2"/>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9"/>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20"/>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21"/>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w:t>
      </w:r>
      <w:r w:rsidRPr="00496FE2">
        <w:rPr>
          <w:color w:val="000000"/>
        </w:rPr>
        <w:lastRenderedPageBreak/>
        <w:t>detection-filtering method. For this purpose electrical and mechanical parameters of the system and auxiliary variables, 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97433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6D33AB" w:rsidP="005F47AD">
      <w:pPr>
        <w:pStyle w:val="Balk1"/>
        <w:numPr>
          <w:ilvl w:val="0"/>
          <w:numId w:val="15"/>
        </w:numPr>
      </w:pPr>
      <w:r>
        <w:t xml:space="preserve">Fault Scenario and Modeling </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22"/>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974339"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97433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97433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974339"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23"/>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24"/>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25"/>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lastRenderedPageBreak/>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26"/>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6D33AB" w:rsidP="005F47AD">
      <w:pPr>
        <w:pStyle w:val="Balk1"/>
        <w:numPr>
          <w:ilvl w:val="0"/>
          <w:numId w:val="15"/>
        </w:numPr>
      </w:pPr>
      <w:r>
        <w:t>Compensation Algorithm</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 xml:space="preserve">Another technique in same manner is obtaining transfer function (Empirical transfer function estimate, ETFE) of the </w:t>
      </w:r>
      <w:r w:rsidR="00807F29">
        <w:lastRenderedPageBreak/>
        <w:t>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27"/>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w:t>
      </w:r>
      <w:r w:rsidR="003E3F04">
        <w:lastRenderedPageBreak/>
        <w:t>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0D7542" w:rsidRPr="000D7542" w:rsidRDefault="00D23056" w:rsidP="000D7542">
      <w:pPr>
        <w:pStyle w:val="Text"/>
        <w:rPr>
          <w:color w:val="0000FF"/>
          <w:sz w:val="18"/>
          <w:u w:val="single"/>
        </w:rPr>
      </w:pPr>
      <w:r>
        <w:t xml:space="preserve">T twin notch, notch, band pass, </w:t>
      </w:r>
      <w:r w:rsidR="000D7542" w:rsidRPr="006D745E">
        <w:rPr>
          <w:color w:val="000000" w:themeColor="text1"/>
        </w:rPr>
        <w:t xml:space="preserve"> </w:t>
      </w: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lastRenderedPageBreak/>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30"/>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A48" w:rsidRDefault="00D63A48">
      <w:r>
        <w:separator/>
      </w:r>
    </w:p>
  </w:endnote>
  <w:endnote w:type="continuationSeparator" w:id="0">
    <w:p w:rsidR="00D63A48" w:rsidRDefault="00D63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A48" w:rsidRDefault="00D63A48"/>
  </w:footnote>
  <w:footnote w:type="continuationSeparator" w:id="0">
    <w:p w:rsidR="00D63A48" w:rsidRDefault="00D63A48">
      <w:r>
        <w:continuationSeparator/>
      </w:r>
    </w:p>
  </w:footnote>
  <w:footnote w:id="1">
    <w:p w:rsidR="0050467D" w:rsidRPr="00C67A25" w:rsidRDefault="0050467D"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50467D" w:rsidRDefault="0050467D"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50467D" w:rsidRPr="00780290" w:rsidRDefault="0050467D"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7D" w:rsidRPr="00C67A25" w:rsidRDefault="0050467D"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50467D" w:rsidRDefault="0050467D">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90">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64EF"/>
    <w:rsid w:val="00026CD5"/>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60776"/>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4495C"/>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4576"/>
    <w:rsid w:val="0030503F"/>
    <w:rsid w:val="00305BCD"/>
    <w:rsid w:val="00312EE4"/>
    <w:rsid w:val="003145ED"/>
    <w:rsid w:val="003219C9"/>
    <w:rsid w:val="00331CD9"/>
    <w:rsid w:val="0033630C"/>
    <w:rsid w:val="00336833"/>
    <w:rsid w:val="003427CE"/>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56B"/>
    <w:rsid w:val="003D4CAE"/>
    <w:rsid w:val="003E2244"/>
    <w:rsid w:val="003E3F04"/>
    <w:rsid w:val="003F26BD"/>
    <w:rsid w:val="003F52AD"/>
    <w:rsid w:val="0040327C"/>
    <w:rsid w:val="0040767D"/>
    <w:rsid w:val="0041625C"/>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467D"/>
    <w:rsid w:val="005052CD"/>
    <w:rsid w:val="00511041"/>
    <w:rsid w:val="005135AF"/>
    <w:rsid w:val="0051653B"/>
    <w:rsid w:val="00516F9B"/>
    <w:rsid w:val="00521B94"/>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7AA"/>
    <w:rsid w:val="006F6001"/>
    <w:rsid w:val="00724FD5"/>
    <w:rsid w:val="00725B45"/>
    <w:rsid w:val="0072709D"/>
    <w:rsid w:val="007305A4"/>
    <w:rsid w:val="00734E59"/>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484E"/>
    <w:rsid w:val="009E5005"/>
    <w:rsid w:val="009F40FB"/>
    <w:rsid w:val="009F6791"/>
    <w:rsid w:val="009F7807"/>
    <w:rsid w:val="00A003F9"/>
    <w:rsid w:val="00A01C29"/>
    <w:rsid w:val="00A07D3C"/>
    <w:rsid w:val="00A21BDF"/>
    <w:rsid w:val="00A22FCB"/>
    <w:rsid w:val="00A237E6"/>
    <w:rsid w:val="00A27E3C"/>
    <w:rsid w:val="00A339C9"/>
    <w:rsid w:val="00A421F6"/>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12464"/>
    <w:rsid w:val="00B13554"/>
    <w:rsid w:val="00B154ED"/>
    <w:rsid w:val="00B1705E"/>
    <w:rsid w:val="00B21034"/>
    <w:rsid w:val="00B22F70"/>
    <w:rsid w:val="00B340DA"/>
    <w:rsid w:val="00B3665D"/>
    <w:rsid w:val="00B37534"/>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0762"/>
    <w:rsid w:val="00BD748A"/>
    <w:rsid w:val="00BD768C"/>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2D86"/>
    <w:rsid w:val="00C855C5"/>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5F4"/>
    <w:rsid w:val="00D25EB0"/>
    <w:rsid w:val="00D31B99"/>
    <w:rsid w:val="00D343EF"/>
    <w:rsid w:val="00D34462"/>
    <w:rsid w:val="00D345FA"/>
    <w:rsid w:val="00D376C8"/>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4177"/>
    <w:rsid w:val="00E47B37"/>
    <w:rsid w:val="00E50DF6"/>
    <w:rsid w:val="00E6269C"/>
    <w:rsid w:val="00E6590B"/>
    <w:rsid w:val="00E746E0"/>
    <w:rsid w:val="00E8658E"/>
    <w:rsid w:val="00E92067"/>
    <w:rsid w:val="00E92CE5"/>
    <w:rsid w:val="00E965C5"/>
    <w:rsid w:val="00E96A3A"/>
    <w:rsid w:val="00E97402"/>
    <w:rsid w:val="00E97B99"/>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F8AF1-DCB1-41F3-8EAF-5BAD73CE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2606</Words>
  <Characters>14858</Characters>
  <Application>Microsoft Office Word</Application>
  <DocSecurity>0</DocSecurity>
  <Lines>123</Lines>
  <Paragraphs>34</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17430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cp:revision>
  <cp:lastPrinted>2020-03-30T12:09:00Z</cp:lastPrinted>
  <dcterms:created xsi:type="dcterms:W3CDTF">2020-10-21T20:35:00Z</dcterms:created>
  <dcterms:modified xsi:type="dcterms:W3CDTF">2020-10-21T20:35:00Z</dcterms:modified>
</cp:coreProperties>
</file>