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sidRPr="003B4A41">
        <w:rPr>
          <w:rStyle w:val="DipnotBavurusu"/>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w:t>
      </w:r>
      <w:r w:rsidR="003A254A">
        <w:rPr>
          <w:rFonts w:ascii="Helvetica" w:hAnsi="Helvetica"/>
        </w:rPr>
        <w:t xml:space="preserve">n Fault Modeling in Servo </w:t>
      </w:r>
      <w:r>
        <w:rPr>
          <w:rFonts w:ascii="Helvetica" w:hAnsi="Helvetica"/>
        </w:rPr>
        <w:t>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CD2974">
      <w:pPr>
        <w:pStyle w:val="Balk1"/>
        <w:numPr>
          <w:ilvl w:val="0"/>
          <w:numId w:val="3"/>
        </w:numPr>
      </w:pPr>
      <w:r>
        <w:t>I</w:t>
      </w:r>
      <w:r>
        <w:rPr>
          <w:sz w:val="16"/>
          <w:szCs w:val="16"/>
        </w:rPr>
        <w:t>NTRODUCTION</w:t>
      </w:r>
    </w:p>
    <w:p w:rsidR="00E97402" w:rsidRDefault="00EE7697">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rsidR="000749A2" w:rsidRDefault="00171A41" w:rsidP="00DB4396">
      <w:pPr>
        <w:pStyle w:val="Text"/>
        <w:ind w:firstLine="0"/>
      </w:pPr>
      <w:r>
        <w:rPr>
          <w:smallCaps/>
        </w:rPr>
        <w:t xml:space="preserve">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r w:rsidR="00953FBB">
        <w:t xml:space="preserve"> Faults</w:t>
      </w:r>
      <w:r w:rsidR="00953FBB" w:rsidRPr="00953FBB">
        <w:t xml:space="preserve"> that occur in</w:t>
      </w:r>
      <w:r w:rsidR="00953FBB">
        <w:t xml:space="preserve"> such critical systems inversely affect the precision of mechanical motion</w:t>
      </w:r>
      <w:r w:rsidR="00953FBB" w:rsidRPr="00953FBB">
        <w:t xml:space="preserve"> </w:t>
      </w:r>
      <w:r w:rsidR="00953FBB">
        <w:t>and electronic control system</w:t>
      </w:r>
      <w:r w:rsidR="00953FBB" w:rsidRPr="00953FBB">
        <w:t>.</w:t>
      </w:r>
      <w:r w:rsidR="009233AA">
        <w:t xml:space="preserve"> The first</w:t>
      </w:r>
      <w:r w:rsidR="00254D34">
        <w:t xml:space="preserve"> approach for the faulted gear system is modeling the dynamics of the gears and defining the fault situations via gear’s position, speed or torque data</w:t>
      </w:r>
      <w:r w:rsidR="003B4A41">
        <w:t xml:space="preserve"> </w:t>
      </w:r>
      <w:r w:rsidR="003B4A41">
        <w:fldChar w:fldCharType="begin" w:fldLock="1"/>
      </w:r>
      <w:r w:rsidR="003B4A41">
        <w:instrText>ADDIN CSL_CITATION {"citationItems":[{"id":"ITEM-1","itemData":{"DOI":"10.1016/j.rcim.2010.12.001","ISSN":"07365845","abstract":"This paper describes a kind of feed-axis gearbox condition monitoring system using the built-in position sensors such as motor encoders and linear scales with high resolution and high precision, which is more directly related to machine dynamics and is sensitive to the early and weak fault. To obtain the position information, several data acquisition approaches for open numerical control systems (NCs) and commercial NCs are suggested. Then, the mathematical models between the faults and the position signals are thoroughly investigated. Finally, the ensemble empirical mode decomposition (EEMD) method is introduced to localize the fault of the feed-axis gearbox. The experimental results show that it is effective to use built-in position sensors and EEMD method for on-line monitoring the gearbox state and fault diagnosis. © 2011 Elsevier Ltd.","author":[{"dropping-particle":"","family":"Zhou","given":"Yuqing","non-dropping-particle":"","parse-names":false,"suffix":""},{"dropping-particle":"","family":"Tao","given":"Tao","non-dropping-particle":"","parse-names":false,"suffix":""},{"dropping-particle":"","family":"Mei","given":"Xuesong","non-dropping-particle":"","parse-names":false,"suffix":""},{"dropping-particle":"","family":"Jiang","given":"Gedong","non-dropping-particle":"","parse-names":false,"suffix":""},{"dropping-particle":"","family":"Sun","given":"Nuogang","non-dropping-particle":"","parse-names":false,"suffix":""}],"container-title":"Robotics and Computer-Integrated Manufacturing","id":"ITEM-1","issue":"4","issued":{"date-parts":[["2011"]]},"page":"785-793","publisher":"Elsevier","title":"Feed-axis gearbox condition monitoring using built-in position sensors and EEMD method","type":"article-journal","volume":"27"},"uris":["http://www.mendeley.com/documents/?uuid=f6433da4-5c2a-4738-9791-15f0c283979d"]}],"mendeley":{"formattedCitation":"[1]","plainTextFormattedCitation":"[1]"},"properties":{"noteIndex":0},"schema":"https://github.com/citation-style-language/schema/raw/master/csl-citation.json"}</w:instrText>
      </w:r>
      <w:r w:rsidR="003B4A41">
        <w:fldChar w:fldCharType="separate"/>
      </w:r>
      <w:r w:rsidR="003B4A41" w:rsidRPr="003B4A41">
        <w:rPr>
          <w:noProof/>
        </w:rPr>
        <w:t>[1]</w:t>
      </w:r>
      <w:r w:rsidR="003B4A41">
        <w:fldChar w:fldCharType="end"/>
      </w:r>
      <w:r w:rsidR="0064629D">
        <w:t>. One of the specific studies about this approach is using observer based kinematic error estimator which uses position difference of gear mesh</w:t>
      </w:r>
      <w:r w:rsidR="0042042A">
        <w:t xml:space="preserve"> due to fault. Angular position errors</w:t>
      </w:r>
      <w:r w:rsidR="0064629D">
        <w:t xml:space="preserve"> of the gears are sampled in spatial domain and </w:t>
      </w:r>
      <w:r w:rsidR="0042042A">
        <w:t xml:space="preserve">signal filtering methods are applied for gear fault diagnostic. In this way, gear tooth surface fault signature waveforms can be recovered. </w:t>
      </w:r>
      <w:r w:rsidR="0042042A" w:rsidRPr="0042042A">
        <w:t>High processing power and memo</w:t>
      </w:r>
      <w:r w:rsidR="0042042A">
        <w:t xml:space="preserve">ry are required in such </w:t>
      </w:r>
      <w:r w:rsidR="00BA0FA8">
        <w:t xml:space="preserve">signal processing </w:t>
      </w:r>
      <w:r w:rsidR="0042042A">
        <w:t>methods</w:t>
      </w:r>
      <w:r w:rsidR="00BA0FA8">
        <w:t xml:space="preserve"> </w:t>
      </w:r>
      <w:r w:rsidR="00936D09">
        <w:fldChar w:fldCharType="begin" w:fldLock="1"/>
      </w:r>
      <w:r w:rsidR="003B4A41">
        <w:instrText>ADDIN CSL_CITATION {"citationItems":[{"id":"ITEM-1","itemData":{"DOI":"10.1109/TIA.2011.2175873","ISSN":"00939994","abstract":"This paper presents contributions made in gear fault diagnostics for motion servos with continuously variable speed as used for aerospace and automotive electromechanical actuators. As the first step for motion servo diagnostics, an observer-based kinematic error estimator is developed whereby this estimated kinematic error is proposed as an operating point-independent gear surface fault signature. As the second step, a signal processing method is developed for real-time implementation of spatial domain resampling of regular time domain samples, and this method is combined with spatial domain synchronous averaging methods, which are shown to be very effective in filtering out unwanted asynchronous signatures. Lastly, a motion servo actuator with a gear surface failure is tested, and the proposed methods are shown to successfully extract the kinematic error profiles of the defective gear during motion servo operation over a wide range of continuously varying velocity. © 2006 IEEE.","author":[{"dropping-particle":"","family":"Huh","given":"Kum Kang","non-dropping-particle":"","parse-names":false,"suffix":""},{"dropping-particle":"","family":"Lorenz","given":"Robert D.","non-dropping-particle":"","parse-names":false,"suffix":""},{"dropping-particle":"","family":"Nagel","given":"Nicholas J.","non-dropping-particle":"","parse-names":false,"suffix":""}],"container-title":"IEEE Transactions on Industry Applications","id":"ITEM-1","issue":"1","issued":{"date-parts":[["2012"]]},"page":"142-150","title":"Gear fault diagnostics integrated in the motion servo drive for electromechanical actuators","type":"article-journal","volume":"48"},"uris":["http://www.mendeley.com/documents/?uuid=797dbf8e-2103-4dfe-b090-45eab11e2268"]},{"id":"ITEM-2","itemData":{"DOI":"10.1109/WEMDCD.2015.7194543","ISBN":"9781479989003","abstract":"Vibration measurement and analysis have been used as a classical approach for health state assessment of gears in complex electromechanical systems for many years. Recently, several attempts have been performed for the detection of gear tooth localized faults using induction machine electrical signature analysis with promising results. These previous researches were mainly relied on the study of mechanical impacts effects, generated by gear localized faults, on the mechanical torque and consequently on the stator phase currents. This paper aims to investigate these recent advances with particular focus on the induction machine-based drive systems. Both analytical and modeling approaches will be considered which are helpful for a better understanding of observed phenomena and which leads to identifying both reliability and effectiveness of non-invasive methods for gear tooth localized fault detection.","author":[{"dropping-particle":"","family":"Hedayati Kia","given":"S.","non-dropping-particle":"","parse-names":false,"suffix":""},{"dropping-particle":"","family":"Henao","given":"H.","non-dropping-particle":"","parse-names":false,"suffix":""},{"dropping-particle":"","family":"Capolino","given":"G. A.","non-dropping-particle":"","parse-names":false,"suffix":""}],"container-title":"Proceedings - 2015 IEEE Workshop on Electrical Machines Design, Control and Diagnosis, WEMDCD 2015","id":"ITEM-2","issued":{"date-parts":[["2015"]]},"page":"297-303","title":"Trends in gear fault detection using electrical signature analysis in induction machine-based systems","type":"article-journal"},"uris":["http://www.mendeley.com/documents/?uuid=c463314d-ab69-4476-9805-af320cd3f5b8"]}],"mendeley":{"formattedCitation":"[2], [3]","plainTextFormattedCitation":"[2], [3]","previouslyFormattedCitation":"[1], [2]"},"properties":{"noteIndex":0},"schema":"https://github.com/citation-style-language/schema/raw/master/csl-citation.json"}</w:instrText>
      </w:r>
      <w:r w:rsidR="00936D09">
        <w:fldChar w:fldCharType="separate"/>
      </w:r>
      <w:r w:rsidR="003B4A41" w:rsidRPr="003B4A41">
        <w:rPr>
          <w:noProof/>
        </w:rPr>
        <w:t>[2], [3]</w:t>
      </w:r>
      <w:r w:rsidR="00936D09">
        <w:fldChar w:fldCharType="end"/>
      </w:r>
      <w:r w:rsidR="00254D34">
        <w:t>.</w:t>
      </w:r>
      <w:r w:rsidR="009233AA">
        <w:t xml:space="preserve"> The second approach is using electrical signatures such as</w:t>
      </w:r>
      <w:r w:rsidR="00A42D99">
        <w:t xml:space="preserve"> analysis of the motor side</w:t>
      </w:r>
      <w:r w:rsidR="00BA0FA8">
        <w:t xml:space="preserve"> or driver side</w:t>
      </w:r>
      <w:r w:rsidR="009233AA">
        <w:t xml:space="preserve"> phase current</w:t>
      </w:r>
      <w:r w:rsidR="00A42D99">
        <w:t>s</w:t>
      </w:r>
      <w:r w:rsidR="009233AA">
        <w:t>/voltage</w:t>
      </w:r>
      <w:r w:rsidR="00BA0FA8">
        <w:t>s</w:t>
      </w:r>
      <w:r w:rsidR="00A42D99">
        <w:t>.</w:t>
      </w:r>
      <w:r w:rsidR="00BA0FA8">
        <w:t xml:space="preserve"> According to servo system (gear ratio and load type) and fault specification, </w:t>
      </w:r>
      <w:r w:rsidR="0077274B">
        <w:t>the current/voltage profiles cha</w:t>
      </w:r>
      <w:r w:rsidR="000443AC">
        <w:t>nge like</w:t>
      </w:r>
      <w:r w:rsidR="0077274B">
        <w:t xml:space="preserve"> added</w:t>
      </w:r>
      <w:r w:rsidR="000443AC">
        <w:t xml:space="preserve"> noises</w:t>
      </w:r>
      <w:r w:rsidR="0077274B">
        <w:t>,</w:t>
      </w:r>
      <w:r w:rsidR="000443AC">
        <w:t xml:space="preserve"> peaks or interruptions</w:t>
      </w:r>
      <w:r w:rsidR="0077274B">
        <w:t xml:space="preserve"> etc.</w:t>
      </w:r>
      <w:r w:rsidR="00A34A85">
        <w:t xml:space="preserve"> If the driven system has enough mechanical sensors, faults can detected because, all these effects cause mechanical signatures such as vibrations, impulses, acoustic noise, unbalanced motions etc.</w:t>
      </w:r>
      <w:r w:rsidR="00DF7E5D">
        <w:t xml:space="preserve"> On the other hand, frequency domain analysis, reference signal injections, model based solutions</w:t>
      </w:r>
      <w:r w:rsidR="009150C0">
        <w:t xml:space="preserve"> (with filtering operations)</w:t>
      </w:r>
      <w:r w:rsidR="00DF7E5D">
        <w:t>, transfer functions, mapping/categorizing methods, demodulations are used with input/output current/voltage measurements</w:t>
      </w:r>
      <w:r w:rsidR="005574B1">
        <w:t xml:space="preserve"> </w:t>
      </w:r>
      <w:r w:rsidR="00936D09">
        <w:fldChar w:fldCharType="begin" w:fldLock="1"/>
      </w:r>
      <w:r w:rsidR="003B4A41">
        <w:instrText>ADDIN CSL_CITATION {"citationItems":[{"id":"ITEM-1","itemData":{"DOI":"10.1109/ICARCV.2018.8581331","ISBN":"9781538695821","abstract":"An electro-mechanical actuator (EMA) consists of an electric motor and a mechanical transmission (reducer). As the applications of EMA in the actuators of flight control are increased, the demand for an accurate and reliable fault diagnostic method for its transmission becomes an important issue. In view of the traditional vibration-based diagnostics need extra hardware devices, this paper proposes a fault extraction method for the EMA, composed of spiral bevel gears, harmonic-drive transmission and Brushless DC motor (BLDC), by monitoring motor stator current. The BLDC, drives with speed control and current hysteresis control, is modeled using Simscape language in Matlab. Periodic impulsive loads simulating transmission faults are added to the model, and BLDC stator electric currents, as the output, are captured under constant motor speed. The fault features, hided in current signal, are exposed in time-domain after Gaussian filter and time-domain synchronous averaging, and the spectrum of current signal is calculated. The simulation and analysis show that transmission faults can generate special peaks in stator current and create unique spectral components in the spectrum. These facts can be used to the fault diagnosis of the mechanical transmission of EMA.","author":[{"dropping-particle":"","family":"Li","given":"Jiaxing","non-dropping-particle":"","parse-names":false,"suffix":""},{"dropping-particle":"","family":"Li","given":"Yunhua","non-dropping-particle":"","parse-names":false,"suffix":""},{"dropping-particle":"","family":"Wang","given":"Qu","non-dropping-particle":"","parse-names":false,"suffix":""},{"dropping-particle":"","family":"Lu","given":"Hao","non-dropping-particle":"","parse-names":false,"suffix":""},{"dropping-particle":"","family":"Xiong","given":"Kai","non-dropping-particle":"","parse-names":false,"suffix":""}],"container-title":"2018 15th International Conference on Control, Automation, Robotics and Vision, ICARCV 2018","id":"ITEM-1","issued":{"date-parts":[["2018"]]},"page":"1327-1332","publisher":"IEEE","title":"Motor Electric Current Based Fault Detection for Transmission of EMA Using Matlab/Simulink Simscape","type":"article-journal"},"uris":["http://www.mendeley.com/documents/?uuid=6bacf44c-ee04-4c46-949f-f11d0bc37b25"]},{"id":"ITEM-2","itemData":{"DOI":"10.1109/WEMDCD.2013.6525188","ISBN":"9781467356589","abstract":"Bearing and gear faults in systems using electrical drives share many commonalities and have some differences in they way that they can be detected. They both cause a mechanical impulse at a frequency that is related to the speed of the rotor. For neither is it possible to develop a state-space model relating the fault and its location and severity to the measured outputs. The measurements therefore require extensive processing to extract features that are related to a fault and to categorize it. Measurements physically close to the fault location (e.g. vibrations) are generally more useful to accurately determine this fault than measurements away from it (e.g. currents and voltage at the drive). Models of faults include fatigue (e.g. Paris model) and degradation due to bearing currents. In the recent past the techniques to identify these faults have been refined, tested extensively, and compared. They typically include signal conditioning, feature extraction (in the time and time-frequency domain) and categorization, which includes fault identification. Failure prognosis and use of multiple sensors are possible future directions of research to produce reliable estimated of condition and facilitate health management. © 2013 IEEE.","author":[{"dropping-particle":"","family":"Strangas","given":"E. G.","non-dropping-particle":"","parse-names":false,"suffix":""}],"container-title":"Proceedings - 2013 IEEE Workshop on Electrical Machines Design, Control and Diagnosis, WEMDCD 2013","id":"ITEM-2","issued":{"date-parts":[["2013"]]},"page":"289-297","title":"Response of electrical drives to gear and bearing faults - Diagnosis under transient and steady state conditions","type":"article-journal"},"uris":["http://www.mendeley.com/documents/?uuid=e0616ffd-6df1-4369-888e-9afffecc943f"]},{"id":"ITEM-3","itemData":{"DOI":"10.1109/TIE.2006.878303","ISSN":"02780046","abstract":"Demodulation of vibration signal to detect faults in machinery has been a prominent prevalent technique that is discussed by a number of authors. This paper deals with the demodulation of the current signal of an induction motor driving a multistage gearbox for its fault detection. This multistage gearbox has three gear ratios, and thus, three rotating shafts and their corresponding gear mesh frequencies (GMFs). The gearbox is loaded electrically by a generator feeding an electrical resistance bank. Amplitude demodulation and frequency demodulation are applied to the current drawn by the induction motor for detecting the rotating shaft frequencies and GMFs, respectively. Discrete wavelet transform is applied to the demodulated current signal for denoising and removing the intervening neighboring features. Spectrum of a particular level, which comprises the GMFs, is used for gear fault detection. © 2006 IEEE.","author":[{"dropping-particle":"","family":"Mohanty","given":"A. R.","non-dropping-particle":"","parse-names":false,"suffix":""},{"dropping-particle":"","family":"Kar","given":"Chinmaya","non-dropping-particle":"","parse-names":false,"suffix":""}],"container-title":"IEEE Transactions on Industrial Electronics","id":"ITEM-3","issue":"4","issued":{"date-parts":[["2006"]]},"page":"1285-1297","title":"Fault detection in a multistage gearbox by demodulation of motor current waveform","type":"article-journal","volume":"53"},"uris":["http://www.mendeley.com/documents/?uuid=1d3d8108-9113-4d39-944c-53db1b58f635"]},{"id":"ITEM-4","itemData":{"ISBN":"9781424444328","abstract":"Gearboxes are widely used and subjected to progressive deterioration which makes box condition monitoring a relevant topic in the servodrive industry. This paper proposes a novel scheme for performing integral condition monitoring in a drive containing a gearbox. The proposed scheme is based on a modified MCSA scheme (motor current signature analysis) that uses the drive rectifier input currents instead than the machine currents, as in the case of the conventional scheme. The approach is based on the principle that any fault signature generated due to a faulty component (machine, load, mains, or power converters) propagates through the drive's main components (rectifier-inverter). In most of the cases the fault signatures should be detectable at the input side by carefully looking at the rectifier supply currents. The proposed scheme allows not only condition monitoring of the gearbox and the machine, but other drive's components at no extra cost. An experimental investigation is carried out to demonstrate the feasibility of the scheme to detect a faulty gearbox in a PM servo drive operating under different working conditions. Important differences in magnitude for those frequencies related to the gearbox and system unbalances were found at the input side when the test was repeated with faulty gearbox, which demonstrates the feasibility of the scheme.","author":[{"dropping-particle":"","family":"Arellano-Padilla","given":"Jesus","non-dropping-particle":"","parse-names":false,"suffix":""},{"dropping-particle":"","family":"Sumner","given":"Mark","non-dropping-particle":"","parse-names":false,"suffix":""},{"dropping-particle":"","family":"Gerada","given":"Chris","non-dropping-particle":"","parse-names":false,"suffix":""},{"dropping-particle":"","family":"Jing","given":"Li","non-dropping-particle":"","parse-names":false,"suffix":""}],"container-title":"2009 13th European Conference on Power Electronics and Applications, EPE '09","id":"ITEM-4","issued":{"date-parts":[["2009"]]},"publisher":"IEEE","title":"A novel approach to gearbox condition monitoring by using drive rectifier input currents","type":"article-journal"},"uris":["http://www.mendeley.com/documents/?uuid=e721ee90-c0d3-4efc-a328-0de71b6782e8"]}],"mendeley":{"formattedCitation":"[4]–[7]","plainTextFormattedCitation":"[4]–[7]","previouslyFormattedCitation":"[3]–[6]"},"properties":{"noteIndex":0},"schema":"https://github.com/citation-style-language/schema/raw/master/csl-citation.json"}</w:instrText>
      </w:r>
      <w:r w:rsidR="00936D09">
        <w:fldChar w:fldCharType="separate"/>
      </w:r>
      <w:r w:rsidR="003B4A41" w:rsidRPr="003B4A41">
        <w:rPr>
          <w:noProof/>
        </w:rPr>
        <w:t>[4]–[7]</w:t>
      </w:r>
      <w:r w:rsidR="00936D09">
        <w:fldChar w:fldCharType="end"/>
      </w:r>
      <w:r w:rsidR="00DF7E5D">
        <w:t>.</w:t>
      </w:r>
      <w:r w:rsidR="00A15D88">
        <w:t xml:space="preserve"> Also, the fault diagnostic of the gears can be obtained by using space vector analysis of the phase currents. P</w:t>
      </w:r>
      <w:r w:rsidR="00A15D88" w:rsidRPr="00A15D88">
        <w:t>eriodic b</w:t>
      </w:r>
      <w:r w:rsidR="00A15D88">
        <w:t>ehavior of a gear tooth fault</w:t>
      </w:r>
      <w:r w:rsidR="00A15D88" w:rsidRPr="00A15D88">
        <w:t xml:space="preserve"> produces fault-related frequencies in the stator current and harmonics integer multiple of the rotation frequency in the stator current space vector instantaneous frequency</w:t>
      </w:r>
      <w:r w:rsidR="005574B1">
        <w:t xml:space="preserve"> </w:t>
      </w:r>
      <w:r w:rsidR="00936D09">
        <w:fldChar w:fldCharType="begin" w:fldLock="1"/>
      </w:r>
      <w:r w:rsidR="003B4A41">
        <w:instrText>ADDIN CSL_CITATION {"citationItems":[{"id":"ITEM-1","itemData":{"DOI":"10.1109/TIE.2014.2360068","ISSN":"02780046","abstract":"A noninvasive technique for the diagnosis of gear tooth surface damage faults based upon the stator current space vector analysis is presented. The torque oscillation profile produced by the gear tooth surface damage fault in the mechanical torque experimented by the driven electrical machine is primarily investigated. This profile consists of a mechanical impact generated by the fault followed by a damped oscillation that can be identified through the mechanical system torsional natural frequency and damping factor. Through theoretical developments, it is shown that the periodic behavior of this particular shape produces fault-related frequencies in the stator current and harmonics integer multiple of the rotation frequency in the stator current space vector instantaneous frequency. The fault signature related to the gear tooth surface damage fault is predicted through the numerical simulation. The simulation results are validated through experimental tests, illustrating a possible noninvasive gear tooth surface damage fault detection with a fault sensitivity comparable to invasive methods. A dedicated experimental setup, which is based on a 250-W squirrel-cage three-phase induction machine that is shaft connected to a single-stage gear, has been used for this purpose.","author":[{"dropping-particle":"","family":"Kia","given":"Shahin Hedayati","non-dropping-particle":"","parse-names":false,"suffix":""},{"dropping-particle":"","family":"Henao","given":"Humberto","non-dropping-particle":"","parse-names":false,"suffix":""},{"dropping-particle":"","family":"Capolino","given":"Gérard André","non-dropping-particle":"","parse-names":false,"suffix":""}],"container-title":"IEEE Transactions on Industrial Electronics","id":"ITEM-1","issue":"3","issued":{"date-parts":[["2015"]]},"page":"1866-1878","title":"Gear tooth surface damage fault detection using induction machine stator current space vector analysis","type":"article-journal","volume":"62"},"uris":["http://www.mendeley.com/documents/?uuid=da7b8cfb-2f1b-492d-8011-701b85c0a5ac"]}],"mendeley":{"formattedCitation":"[8]","plainTextFormattedCitation":"[8]","previouslyFormattedCitation":"[7]"},"properties":{"noteIndex":0},"schema":"https://github.com/citation-style-language/schema/raw/master/csl-citation.json"}</w:instrText>
      </w:r>
      <w:r w:rsidR="00936D09">
        <w:fldChar w:fldCharType="separate"/>
      </w:r>
      <w:r w:rsidR="003B4A41" w:rsidRPr="003B4A41">
        <w:rPr>
          <w:noProof/>
        </w:rPr>
        <w:t>[8]</w:t>
      </w:r>
      <w:r w:rsidR="00936D09">
        <w:fldChar w:fldCharType="end"/>
      </w:r>
      <w:r w:rsidR="00A15D88" w:rsidRPr="00A15D88">
        <w:t>.</w:t>
      </w:r>
      <w:r w:rsidR="005574B1">
        <w:t xml:space="preserve"> Tracking the disturbance torque</w:t>
      </w:r>
      <w:r w:rsidR="00011249">
        <w:t xml:space="preserve"> or estimation the kinematic error (via observer)</w:t>
      </w:r>
      <w:r w:rsidR="005574B1">
        <w:t xml:space="preserve"> due to fault, and </w:t>
      </w:r>
      <w:r w:rsidR="00011249">
        <w:t xml:space="preserve">spectrum </w:t>
      </w:r>
      <w:r w:rsidR="005574B1">
        <w:t xml:space="preserve">analysis the </w:t>
      </w:r>
      <w:r w:rsidR="00011249">
        <w:t xml:space="preserve">effected </w:t>
      </w:r>
      <w:r w:rsidR="005574B1">
        <w:t>motor input currents is another technique of the</w:t>
      </w:r>
      <w:r w:rsidR="00C638FD">
        <w:t xml:space="preserve"> fault diagnosis that uses</w:t>
      </w:r>
      <w:r w:rsidR="005574B1">
        <w:t xml:space="preserve"> both </w:t>
      </w:r>
      <w:r w:rsidR="00C638FD">
        <w:t>first and second approach</w:t>
      </w:r>
      <w:r w:rsidR="00011249">
        <w:t xml:space="preserve"> </w:t>
      </w:r>
      <w:r w:rsidR="00936D09">
        <w:fldChar w:fldCharType="begin" w:fldLock="1"/>
      </w:r>
      <w:r w:rsidR="003B4A41">
        <w:instrText>ADDIN CSL_CITATION {"citationItems":[{"id":"ITEM-1","itemData":{"ISSN":"2096-3564","abstract":"This paper has proposed a fault detecting method for DC\nsupplied permanent magnet synchronize motor (PMSM) drive systems by\nmonitoring the drive DC input current. This method is based on the fault\nsignal propagation from the torque disturbance on the motor shaft to the\ninverter input currents. The accuracy of this fault signal propagation\nis verified by the Matlab simulation and experiment tests with the\nemulated faulty conditions. The feasible of this approach is shown by\nthe experimental test conducted by the Spectra test rig with the real\ngearbox fault. This detection scheme is also suitable for monitoring\nother drive components such as the power converter or the motor itself\nusing only one set of current transducers mounted at the DC input side.","author":[{"dropping-particle":"","family":"Li","given":"J","non-dropping-particle":"","parse-names":false,"suffix":""},{"dropping-particle":"","family":"Sumner","given":"M","non-dropping-particle":"","parse-names":false,"suffix":""},{"dropping-particle":"","family":"Zhang","given":"H","non-dropping-particle":"","parse-names":false,"suffix":""},{"dropping-particle":"","family":"Arellano-Padilla","given":"J","non-dropping-particle":"","parse-names":false,"suffix":""}],"container-title":"CES Transactions on Electrical Machines and Systems","id":"ITEM-1","issue":"2","issued":{"date-parts":[["2017"]]},"page":"174-179","title":"Fault detection for PMSM motor drive systems by monitoring inverter input currents","type":"article-journal","volume":"1"},"uris":["http://www.mendeley.com/documents/?uuid=cce8fb67-755b-4b89-9d4b-ec548657cd6f"]},{"id":"ITEM-2","itemData":{"DOI":"10.1109/TIA.2013.2265374","ISSN":"00939994","abstract":"With the increase in electrified traction applications, high-performance electric motor drives are now frequently coupled to gear transmissions in vehicles. It is appropriate to note that these drives have the capability to be used as a built-in sensor to estimate important characteristics of the mechanical system. The techniques to do this proposed in this paper do not require any change in the motor drive sensors and can be performed in real time during continuously changing conditions. By estimating the states of each element as a function of its position, spatial synchronous averaging can be used on each element to identify its unique characteristics, including deterioration. This paper presents the development and evaluation of these technologies and an exploration of the limitations of the proposed technologies. © 2013 IEEE.","author":[{"dropping-particle":"","family":"Wolf","given":"Christopher M.","non-dropping-particle":"","parse-names":false,"suffix":""},{"dropping-particle":"","family":"Hanson","given":"Kyle M.","non-dropping-particle":"","parse-names":false,"suffix":""},{"dropping-particle":"","family":"Lorenz","given":"Robert D.","non-dropping-particle":"","parse-names":false,"suffix":""},{"dropping-particle":"","family":"Valenzuela","given":"M. Anibal","non-dropping-particle":"","parse-names":false,"suffix":""}],"container-title":"IEEE Transactions on Industry Applications","id":"ITEM-2","issue":"6","issued":{"date-parts":[["2013"]]},"page":"2610-2618","title":"Using the traction drive as the sensor to evaluate and track deterioration in electrified vehicle gearboxes","type":"article-journal","volume":"49"},"uris":["http://www.mendeley.com/documents/?uuid=e68d9c24-9344-4cac-b526-93ff83a1efca"]}],"mendeley":{"formattedCitation":"[9], [10]","plainTextFormattedCitation":"[9], [10]","previouslyFormattedCitation":"[8], [9]"},"properties":{"noteIndex":0},"schema":"https://github.com/citation-style-language/schema/raw/master/csl-citation.json"}</w:instrText>
      </w:r>
      <w:r w:rsidR="00936D09">
        <w:fldChar w:fldCharType="separate"/>
      </w:r>
      <w:r w:rsidR="003B4A41" w:rsidRPr="003B4A41">
        <w:rPr>
          <w:noProof/>
        </w:rPr>
        <w:t>[9], [10]</w:t>
      </w:r>
      <w:r w:rsidR="00936D09">
        <w:fldChar w:fldCharType="end"/>
      </w:r>
      <w:r w:rsidR="005574B1">
        <w:t xml:space="preserve">. </w:t>
      </w:r>
      <w:r w:rsidR="00D90582">
        <w:t>The third approach is</w:t>
      </w:r>
      <w:r w:rsidR="00941015">
        <w:t xml:space="preserve"> using the both operation mode of servo motor and control structure. In this approach, servo motor control struc</w:t>
      </w:r>
      <w:r w:rsidR="00CB115D">
        <w:t xml:space="preserve">ture is </w:t>
      </w:r>
      <w:proofErr w:type="spellStart"/>
      <w:r w:rsidR="00CB115D">
        <w:t>modificated</w:t>
      </w:r>
      <w:proofErr w:type="spellEnd"/>
      <w:r w:rsidR="00CB115D">
        <w:t xml:space="preserve"> with excitation</w:t>
      </w:r>
      <w:r w:rsidR="00941015">
        <w:t>-reaction</w:t>
      </w:r>
      <w:r w:rsidR="00CB115D">
        <w:t xml:space="preserve"> (ramp, pulse, stopping etc.)</w:t>
      </w:r>
      <w:r w:rsidR="00941015">
        <w:t xml:space="preserve"> based fault detection algorithms. </w:t>
      </w:r>
      <w:r w:rsidR="00CB115D">
        <w:t xml:space="preserve">According to speed and position changes in time domain, the faults </w:t>
      </w:r>
      <w:r w:rsidR="002A6688">
        <w:t>are detected and compensated with decisions making blocks specific to controlled servo system</w:t>
      </w:r>
      <w:r w:rsidR="00485351">
        <w:t xml:space="preserve"> </w:t>
      </w:r>
      <w:r w:rsidR="00936D09">
        <w:fldChar w:fldCharType="begin" w:fldLock="1"/>
      </w:r>
      <w:r w:rsidR="003B4A41">
        <w:instrText>ADDIN CSL_CITATION {"citationItems":[{"id":"ITEM-1","itemData":{"DOI":"10.1109/ICIEA.2015.7334133","ISBN":"9781467373173","abstract":"The motor/gear subsystem of a typical EP printer is considered in this paper. In spite of servo control having been developed for this subsystem in the literatures, few have studied the equally pertinent issues of operation mode scheduling and fault diagnosis. In accordance with such motivation, a control architecture is proposed for this subsystem which comprises a servo layer of control and a supervisory layer of control. This work will focus on design of a set of supervisory and fault detecting programs which reflect the practical need of operating this subsystem. Feasibility and effectiveness of the proposed design are verified via both numerical simulation and experiment corresponding to the motor/gear subsystem within a typical EP printer.","author":[{"dropping-particle":"","family":"Chang","given":"Jing Xie","non-dropping-particle":"","parse-names":false,"suffix":""},{"dropping-particle":"","family":"Chen","given":"Cheng Lun","non-dropping-particle":"","parse-names":false,"suffix":""},{"dropping-particle":"","family":"Lin","given":"Meng Wei","non-dropping-particle":"","parse-names":false,"suffix":""}],"container-title":"Proceedings of the 2015 10th IEEE Conference on Industrial Electronics and Applications, ICIEA 2015","id":"ITEM-1","issued":{"date-parts":[["2015"]]},"page":"323-328","publisher":"IEEE","title":"Operation mode scheduling and fault diagnosis for a motor/gear subsystem","type":"article-journal"},"uris":["http://www.mendeley.com/documents/?uuid=f734021b-efa0-4057-b09e-9ef431ada644"]}],"mendeley":{"formattedCitation":"[11]","plainTextFormattedCitation":"[11]","previouslyFormattedCitation":"[10]"},"properties":{"noteIndex":0},"schema":"https://github.com/citation-style-language/schema/raw/master/csl-citation.json"}</w:instrText>
      </w:r>
      <w:r w:rsidR="00936D09">
        <w:fldChar w:fldCharType="separate"/>
      </w:r>
      <w:r w:rsidR="003B4A41" w:rsidRPr="003B4A41">
        <w:rPr>
          <w:noProof/>
        </w:rPr>
        <w:t>[11]</w:t>
      </w:r>
      <w:r w:rsidR="00936D09">
        <w:fldChar w:fldCharType="end"/>
      </w:r>
      <w:r w:rsidR="00CB115D">
        <w:t>.</w:t>
      </w:r>
      <w:r w:rsidR="00485351">
        <w:t xml:space="preserve"> </w:t>
      </w:r>
      <w:r w:rsidR="00DD3DAC" w:rsidRPr="00DD3DAC">
        <w:t>The fourth approach is using fuzzy logic. Adaptive fuzzy tracking control for the PWMs of three phase drive system with sliding mode is used for the both modeling and co</w:t>
      </w:r>
      <w:r w:rsidR="00DD3DAC">
        <w:t>mpensations of the servo system’s disturbances</w:t>
      </w:r>
      <w:r w:rsidR="00DD3DAC" w:rsidRPr="00DD3DAC">
        <w:t>. Establishing a fault tree structure based on fuzzy logic for fault diagnosis is another application</w:t>
      </w:r>
      <w:r w:rsidR="00DD3DAC">
        <w:t xml:space="preserve"> </w:t>
      </w:r>
      <w:r w:rsidR="00936D09">
        <w:fldChar w:fldCharType="begin" w:fldLock="1"/>
      </w:r>
      <w:r w:rsidR="003B4A41">
        <w:instrText>ADDIN CSL_CITATION {"citationItems":[{"id":"ITEM-1","itemData":{"DOI":"10.1109/ICIEA.2019.8834373","ISBN":"9781538694909","abstract":"This paper presents an advanced nonlinear control design for the servo layer in typical EP printers, which complements our previous work focusing on control of supervisory layer. A control centric modeling and reduction approach for the main motor in the servo layer (i.e., a PWM three-phase permanent magnet brushless dc motor) is conducted. The set of differential equations and the corresponding state variable model are established for each operation interval. The subsystem model from each interval is combined to form a comprehensive model. Model reduction is performed to reduce the complexity but preserve crucial dynamics of the model. Finally, a robust adaptive fuzzy controller is designed and its feasibility and effectiveness is verified on the comprehensive model.","author":[{"dropping-particle":"","family":"Liu","given":"Bang Qi","non-dropping-particle":"","parse-names":false,"suffix":""},{"dropping-particle":"","family":"Chen","given":"Cheng Lun","non-dropping-particle":"","parse-names":false,"suffix":""}],"container-title":"Proceedings of the 14th IEEE Conference on Industrial Electronics and Applications, ICIEA 2019","id":"ITEM-1","issued":{"date-parts":[["2019"]]},"page":"1835-1840","publisher":"IEEE","title":"Modeling and robust adaptive fuzzy control for servo layer control of a motor/gear subsystem","type":"article-journal"},"uris":["http://www.mendeley.com/documents/?uuid=6f7909a5-62e6-41de-bef8-f7e5608a4240"]},{"id":"ITEM-2","itemData":{"DOI":"10.2991/icmeis-15.2015.66","author":[{"dropping-particle":"","family":"Sun","given":"Fuan","non-dropping-particle":"","parse-names":false,"suffix":""},{"dropping-particle":"","family":"Li","given":"Cheng","non-dropping-particle":"","parse-names":false,"suffix":""},{"dropping-particle":"","family":"Nie","given":"Yongming","non-dropping-particle":"","parse-names":false,"suffix":""},{"dropping-particle":"","family":"Duan","given":"Fangzhen","non-dropping-particle":"","parse-names":false,"suffix":""}],"id":"ITEM-2","issue":"Icmeis","issued":{"date-parts":[["2015"]]},"page":"361-366","title":"The Method of Fault Diagnosis for Servo System Based on Fuzzy Fault Tree Analysis","type":"article-journal"},"uris":["http://www.mendeley.com/documents/?uuid=8d8f9f87-0cc1-4632-bb73-a6b156755a60"]}],"mendeley":{"formattedCitation":"[12], [13]","plainTextFormattedCitation":"[12], [13]","previouslyFormattedCitation":"[11], [12]"},"properties":{"noteIndex":0},"schema":"https://github.com/citation-style-language/schema/raw/master/csl-citation.json"}</w:instrText>
      </w:r>
      <w:r w:rsidR="00936D09">
        <w:fldChar w:fldCharType="separate"/>
      </w:r>
      <w:r w:rsidR="003B4A41" w:rsidRPr="003B4A41">
        <w:rPr>
          <w:noProof/>
        </w:rPr>
        <w:t>[12], [13]</w:t>
      </w:r>
      <w:r w:rsidR="00936D09">
        <w:fldChar w:fldCharType="end"/>
      </w:r>
      <w:r w:rsidR="00DD3DAC" w:rsidRPr="00DD3DAC">
        <w:t>.</w:t>
      </w:r>
      <w:r w:rsidR="00CB115D">
        <w:t xml:space="preserve"> </w:t>
      </w:r>
      <w:r w:rsidR="00DD3DAC">
        <w:t>The last approach is</w:t>
      </w:r>
      <w:r w:rsidR="00825668">
        <w:t xml:space="preserve"> using</w:t>
      </w:r>
      <w:r w:rsidR="00DD3DAC">
        <w:t xml:space="preserve"> </w:t>
      </w:r>
      <w:r w:rsidR="00EF7085">
        <w:t>neural network</w:t>
      </w:r>
      <w:r w:rsidR="00825668">
        <w:t xml:space="preserve">. These applications are widely used for </w:t>
      </w:r>
      <w:r w:rsidR="00825668" w:rsidRPr="00825668">
        <w:t>very subtle mechanical faults</w:t>
      </w:r>
      <w:r w:rsidR="00825668">
        <w:t xml:space="preserve"> diagnosis. C</w:t>
      </w:r>
      <w:r w:rsidR="00825668" w:rsidRPr="00825668">
        <w:t xml:space="preserve">omplex wavelet enhanced </w:t>
      </w:r>
      <w:proofErr w:type="spellStart"/>
      <w:r w:rsidR="00825668" w:rsidRPr="00825668">
        <w:t>convolutional</w:t>
      </w:r>
      <w:proofErr w:type="spellEnd"/>
      <w:r w:rsidR="00825668" w:rsidRPr="00825668">
        <w:t xml:space="preserve"> neural network</w:t>
      </w:r>
      <w:r w:rsidR="00825668">
        <w:t xml:space="preserve"> </w:t>
      </w:r>
      <w:r w:rsidR="002B0473">
        <w:t xml:space="preserve">and </w:t>
      </w:r>
      <w:r w:rsidR="002B0473" w:rsidRPr="002B0473">
        <w:t>long and short-term memory neural network</w:t>
      </w:r>
      <w:r w:rsidR="002B0473">
        <w:t xml:space="preserve"> applications are effective solutions about gear fault problems </w:t>
      </w:r>
      <w:r w:rsidR="00936D09">
        <w:fldChar w:fldCharType="begin" w:fldLock="1"/>
      </w:r>
      <w:r w:rsidR="003B4A41">
        <w:instrText>ADDIN CSL_CITATION {"citationItems":[{"id":"ITEM-1","itemData":{"DOI":"10.1109/icuas48674.2020.9213882","ISBN":"9781728142777","author":[{"dropping-particle":"","family":"Yixiang","given":"Xu","non-dropping-particle":"","parse-names":false,"suffix":""},{"dropping-particle":"","family":"Chunning","given":"Yang","non-dropping-particle":"","parse-names":false,"suffix":""}],"id":"ITEM-1","issued":{"date-parts":[["2020"]]},"page":"1605-1613","title":"Fault recognition of electric servo steering gear based on long and short-term memory neural network","type":"article-journal"},"uris":["http://www.mendeley.com/documents/?uuid=8a0b9b09-0aeb-4d6f-895d-197b275960c0"]},{"id":"ITEM-2","itemData":{"DOI":"10.3390/ma10070790","ISSN":"19961944","abstract":"As a typical example of large and complex mechanical systems, rotating machinery is prone to diversified sorts of mechanical faults. Among these faults, one of the prominent causes of malfunction is generated in gear transmission chains. Although they can be collected via vibration signals, the fault signatures are always submerged in overwhelming interfering contents. Therefore, identifying the critical fault's characteristic signal is far from an easy task. In order to improve the recognition accuracy of a fault's characteristic signal, a novel intelligent fault diagnosis method is presented. In this method, a dual-tree complex wavelet transform (DTCWT) is employed to acquire the multiscale signal's features. In addition, a convolutional neural network (CNN) approach is utilized to automatically recognise a fault feature from the multiscale signal features. The experiment results of the recognition for gear faults show the feasibility and effectiveness of the proposed method, especially in the gear's weak fault features.","author":[{"dropping-particle":"","family":"Sun","given":"Weifang","non-dropping-particle":"","parse-names":false,"suffix":""},{"dropping-particle":"","family":"Yao","given":"Bin","non-dropping-particle":"","parse-names":false,"suffix":""},{"dropping-particle":"","family":"Zeng","given":"Nianyin","non-dropping-particle":"","parse-names":false,"suffix":""},{"dropping-particle":"","family":"Chen","given":"Binqiang","non-dropping-particle":"","parse-names":false,"suffix":""},{"dropping-particle":"","family":"He","given":"Yuchao","non-dropping-particle":"","parse-names":false,"suffix":""},{"dropping-particle":"","family":"Cao","given":"Xincheng","non-dropping-particle":"","parse-names":false,"suffix":""},{"dropping-particle":"","family":"He","given":"Wangpeng","non-dropping-particle":"","parse-names":false,"suffix":""}],"container-title":"Materials","id":"ITEM-2","issue":"7","issued":{"date-parts":[["2017"]]},"title":"An intelligent gear fault diagnosis methodology using a complex wavelet enhanced convolutional neural network","type":"article-journal","volume":"10"},"uris":["http://www.mendeley.com/documents/?uuid=5e493397-11ec-4892-8975-88f45455bdd3"]}],"mendeley":{"formattedCitation":"[14], [15]","plainTextFormattedCitation":"[14], [15]","previouslyFormattedCitation":"[13], [14]"},"properties":{"noteIndex":0},"schema":"https://github.com/citation-style-language/schema/raw/master/csl-citation.json"}</w:instrText>
      </w:r>
      <w:r w:rsidR="00936D09">
        <w:fldChar w:fldCharType="separate"/>
      </w:r>
      <w:r w:rsidR="003B4A41" w:rsidRPr="003B4A41">
        <w:rPr>
          <w:noProof/>
        </w:rPr>
        <w:t>[14], [15]</w:t>
      </w:r>
      <w:r w:rsidR="00936D09">
        <w:fldChar w:fldCharType="end"/>
      </w:r>
      <w:r w:rsidR="002B0473">
        <w:t xml:space="preserve">. </w:t>
      </w:r>
      <w:r w:rsidR="00F843C0" w:rsidRPr="00F843C0">
        <w:t>Finally, alt</w:t>
      </w:r>
      <w:r w:rsidR="000749A2">
        <w:t>hough not exactly classified as</w:t>
      </w:r>
      <w:r w:rsidR="00F843C0">
        <w:t xml:space="preserve"> gear fault</w:t>
      </w:r>
      <w:r w:rsidR="00F843C0" w:rsidRPr="00F843C0">
        <w:t xml:space="preserve">, the backlash phenomenon </w:t>
      </w:r>
      <w:r w:rsidR="00F843C0">
        <w:t xml:space="preserve">adds </w:t>
      </w:r>
      <w:proofErr w:type="gramStart"/>
      <w:r w:rsidR="00F843C0">
        <w:t>a nonlinearity</w:t>
      </w:r>
      <w:proofErr w:type="gramEnd"/>
      <w:r w:rsidR="00F843C0">
        <w:t xml:space="preserve"> to servo-</w:t>
      </w:r>
      <w:r w:rsidR="00F843C0" w:rsidRPr="00F843C0">
        <w:t>gear systems</w:t>
      </w:r>
      <w:r w:rsidR="00F843C0">
        <w:t xml:space="preserve"> especially at low speed operations</w:t>
      </w:r>
      <w:r w:rsidR="00F843C0" w:rsidRPr="00F843C0">
        <w:t>.</w:t>
      </w:r>
      <w:r w:rsidR="00F843C0">
        <w:t xml:space="preserve"> </w:t>
      </w:r>
      <w:r w:rsidR="00F843C0" w:rsidRPr="00F843C0">
        <w:t xml:space="preserve">The </w:t>
      </w:r>
      <w:r w:rsidR="00F843C0" w:rsidRPr="00F843C0">
        <w:lastRenderedPageBreak/>
        <w:t>mechanical and electrical response (speed torque ripples, current spectra) characterist</w:t>
      </w:r>
      <w:r w:rsidR="00F843C0">
        <w:t>ic is close to broken/</w:t>
      </w:r>
      <w:proofErr w:type="spellStart"/>
      <w:r w:rsidR="00F843C0">
        <w:t>detrited</w:t>
      </w:r>
      <w:proofErr w:type="spellEnd"/>
      <w:r w:rsidR="00F843C0">
        <w:t xml:space="preserve"> gear fault</w:t>
      </w:r>
      <w:r w:rsidR="000749A2">
        <w:t xml:space="preserve"> </w:t>
      </w:r>
      <w:r w:rsidR="00936D09">
        <w:fldChar w:fldCharType="begin" w:fldLock="1"/>
      </w:r>
      <w:r w:rsidR="003B4A41">
        <w:instrText>ADDIN CSL_CITATION {"citationItems":[{"id":"ITEM-1","itemData":{"DOI":"10.1109/ACCESS.2020.2999478","ISSN":"21693536","abstract":"Motor Current Signal Analysis (MCSA) is widely used in the monitoring of electric motors, but few researchers applied it in the transmission system because of the fault information loss and aliasing of current signals. The purpose of the research is to analyze the influence of the gear backlash under different size effect on the current signal from the permanent magnet synchronous motor (PMSM). And it supplies a convenient route to detect the gear backlash more economy. In most cases, the current of PMSM is usually changed with the operating states, which may relate with rotor speed, load and gear backlash. So, it is important to extract the sensitive features under different states. Here, the stable speed and variable speed states are considered at first. At the steady stage, multiple features are extracted from current signals under variable backlash. And fisher discriminant analysis (FDA) is introduced to evaluate and select the most sensitivity features for backlash are selected. Then, features at variable speed states are extracted. Because the transient change of the current frequency and phase adjustable, it is very difficult to obtain the steady state response characteristic. In this paper, the inverse of the time difference between the positive peaks of the signal at this phase is utilized as the characteristic index describing phase. Furthermore, the polynomial principle is combined to enhance the characteristics of the extracted features. Therefore, the mapping relationship between the backlash and the current signal of the servo motor is established under different speed stages. The results show that by monitoring the motor current, it is feasible and effective to distinguish the different backlash of the meshing gear.","author":[{"dropping-particle":"","family":"Yang","given":"Qichao","non-dropping-particle":"","parse-names":false,"suffix":""},{"dropping-particle":"","family":"Liu","given":"Tao","non-dropping-particle":"","parse-names":false,"suffix":""},{"dropping-particle":"","family":"Wu","given":"Xing","non-dropping-particle":"","parse-names":false,"suffix":""},{"dropping-particle":"","family":"Deng","given":"Yunnan","non-dropping-particle":"","parse-names":false,"suffix":""}],"container-title":"IEEE Access","id":"ITEM-1","issued":{"date-parts":[["2020"]]},"page":"107161-107176","title":"Gear Backlash Detection and Evaluation Based on Current Characteristic Extraction and Selection","type":"article-journal","volume":"8"},"uris":["http://www.mendeley.com/documents/?uuid=959e8e82-27c4-4bf3-a5e2-b26ed0380c4b"]}],"mendeley":{"formattedCitation":"[16]","plainTextFormattedCitation":"[16]","previouslyFormattedCitation":"[15]"},"properties":{"noteIndex":0},"schema":"https://github.com/citation-style-language/schema/raw/master/csl-citation.json"}</w:instrText>
      </w:r>
      <w:r w:rsidR="00936D09">
        <w:fldChar w:fldCharType="separate"/>
      </w:r>
      <w:r w:rsidR="003B4A41" w:rsidRPr="003B4A41">
        <w:rPr>
          <w:noProof/>
        </w:rPr>
        <w:t>[16]</w:t>
      </w:r>
      <w:r w:rsidR="00936D09">
        <w:fldChar w:fldCharType="end"/>
      </w:r>
      <w:r w:rsidR="00F843C0" w:rsidRPr="00F843C0">
        <w:t>.</w:t>
      </w:r>
    </w:p>
    <w:p w:rsidR="00171A41" w:rsidRDefault="000749A2" w:rsidP="00DB4396">
      <w:pPr>
        <w:pStyle w:val="Text"/>
        <w:ind w:firstLine="0"/>
      </w:pPr>
      <w:r>
        <w:tab/>
        <w:t>The focus point of this research is modeling</w:t>
      </w:r>
      <w:r w:rsidR="003310B9">
        <w:t>, control and compensation of</w:t>
      </w:r>
      <w:r>
        <w:t xml:space="preserve"> the faulted </w:t>
      </w:r>
      <w:r w:rsidR="00D41281">
        <w:t>servo-</w:t>
      </w:r>
      <w:r>
        <w:t>gear system due to broken/</w:t>
      </w:r>
      <w:proofErr w:type="spellStart"/>
      <w:r w:rsidR="00D41281">
        <w:t>detrited</w:t>
      </w:r>
      <w:proofErr w:type="spellEnd"/>
      <w:r w:rsidR="003310B9">
        <w:t xml:space="preserve"> tooth. Even though, developed model covers </w:t>
      </w:r>
      <w:r w:rsidR="003310B9" w:rsidRPr="003310B9">
        <w:t>gear stripping</w:t>
      </w:r>
      <w:r w:rsidR="003310B9">
        <w:t xml:space="preserve"> (</w:t>
      </w:r>
      <w:r w:rsidR="003310B9" w:rsidRPr="003310B9">
        <w:t>partial or complete</w:t>
      </w:r>
      <w:r w:rsidR="003310B9">
        <w:t xml:space="preserve">) due to assembly tolerance or </w:t>
      </w:r>
      <w:r w:rsidR="003310B9" w:rsidRPr="003310B9">
        <w:t>excessive lubrication</w:t>
      </w:r>
      <w:r w:rsidR="003310B9">
        <w:t xml:space="preserve">.  </w:t>
      </w:r>
      <w:r w:rsidR="00F843C0">
        <w:t xml:space="preserve">  </w:t>
      </w:r>
    </w:p>
    <w:p w:rsidR="006261B3" w:rsidRDefault="006261B3" w:rsidP="00DB4396">
      <w:pPr>
        <w:pStyle w:val="Text"/>
        <w:ind w:firstLine="0"/>
      </w:pPr>
    </w:p>
    <w:p w:rsidR="0077702F" w:rsidRDefault="006D33AB" w:rsidP="00CD2974">
      <w:pPr>
        <w:pStyle w:val="Balk1"/>
        <w:numPr>
          <w:ilvl w:val="0"/>
          <w:numId w:val="3"/>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936D09"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936D09"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76500" cy="2733675"/>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936D09"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936D09"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936D09"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936D09"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936D09"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936D09"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936D09"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936D09"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936D09"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936D09"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CA34D2" w:rsidRDefault="00CA34D2" w:rsidP="00CA34D2"/>
    <w:p w:rsidR="00CA34D2" w:rsidRDefault="00CA34D2" w:rsidP="00CA34D2"/>
    <w:p w:rsidR="005F47AD" w:rsidRDefault="006D33AB" w:rsidP="00CD2974">
      <w:pPr>
        <w:pStyle w:val="Balk1"/>
        <w:numPr>
          <w:ilvl w:val="0"/>
          <w:numId w:val="3"/>
        </w:numPr>
      </w:pPr>
      <w:r>
        <w:t xml:space="preserve">Fault Scenario and Modeling </w:t>
      </w:r>
    </w:p>
    <w:p w:rsidR="00290C55" w:rsidRDefault="00151FCB" w:rsidP="00290C55">
      <w:pPr>
        <w:pStyle w:val="Balk2"/>
      </w:pPr>
      <w:r>
        <w:t>Fault Scenario</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w:t>
      </w:r>
      <w:r w:rsidR="00E51D52">
        <w:t>hese gear systems operate, they face</w:t>
      </w:r>
      <w:r w:rsidR="00E51D52" w:rsidRPr="00E51D52">
        <w:t xml:space="preserve"> misalignment, </w:t>
      </w:r>
      <w:r w:rsidR="00E51D52">
        <w:t xml:space="preserve">extreme </w:t>
      </w:r>
      <w:r w:rsidR="00E51D52" w:rsidRPr="00E51D52">
        <w:t>friction, wear, corrosion, crack, breakage, etc</w:t>
      </w:r>
      <w:r w:rsidR="00E51D52">
        <w:t>.</w:t>
      </w:r>
      <w:r w:rsidR="00E51D52" w:rsidRPr="00E51D52">
        <w:t xml:space="preserve"> </w:t>
      </w:r>
      <w:r>
        <w:t>mechanically. Or it works with gaps (backlash phenomena) between teeth due to assembly errors</w:t>
      </w:r>
      <w:r w:rsidR="00E51D52">
        <w:t xml:space="preserve"> or </w:t>
      </w:r>
      <w:r w:rsidR="00E51D52">
        <w:lastRenderedPageBreak/>
        <w:t>necessities</w:t>
      </w:r>
      <w:r>
        <w:t>. These error conditions cause the teeth to slip over each other from time to time. These errors:</w:t>
      </w:r>
    </w:p>
    <w:p w:rsidR="00202E35" w:rsidRDefault="00202E35" w:rsidP="00CD2974">
      <w:pPr>
        <w:pStyle w:val="ListeParagraf"/>
        <w:numPr>
          <w:ilvl w:val="0"/>
          <w:numId w:val="5"/>
        </w:numPr>
      </w:pPr>
      <w:r>
        <w:t>effect main motion profile from motor to load</w:t>
      </w:r>
    </w:p>
    <w:p w:rsidR="00202E35" w:rsidRDefault="00202E35" w:rsidP="00CD2974">
      <w:pPr>
        <w:pStyle w:val="ListeParagraf"/>
        <w:numPr>
          <w:ilvl w:val="0"/>
          <w:numId w:val="5"/>
        </w:numPr>
      </w:pPr>
      <w:r>
        <w:t>create unexpected torque and speed peaks</w:t>
      </w:r>
    </w:p>
    <w:p w:rsidR="00202E35" w:rsidRDefault="00202E35" w:rsidP="00CD2974">
      <w:pPr>
        <w:pStyle w:val="ListeParagraf"/>
        <w:numPr>
          <w:ilvl w:val="0"/>
          <w:numId w:val="5"/>
        </w:numPr>
      </w:pPr>
      <w:r>
        <w:t>reflected torque and inertia are out of order</w:t>
      </w:r>
    </w:p>
    <w:p w:rsidR="00202E35" w:rsidRDefault="00202E35" w:rsidP="00CD2974">
      <w:pPr>
        <w:pStyle w:val="ListeParagraf"/>
        <w:numPr>
          <w:ilvl w:val="0"/>
          <w:numId w:val="5"/>
        </w:numPr>
      </w:pPr>
      <w:r>
        <w:t>increase steady state errors, feedbacks are fails so this effects the controller</w:t>
      </w:r>
    </w:p>
    <w:p w:rsidR="005F47AD" w:rsidRDefault="00202E35" w:rsidP="00CD2974">
      <w:pPr>
        <w:pStyle w:val="ListeParagraf"/>
        <w:numPr>
          <w:ilvl w:val="0"/>
          <w:numId w:val="5"/>
        </w:numPr>
      </w:pPr>
      <w:r>
        <w:t>may lock the gears (broken tooth)</w:t>
      </w:r>
    </w:p>
    <w:p w:rsidR="00BA381E" w:rsidRPr="005F47AD" w:rsidRDefault="00BA381E" w:rsidP="000E33FA">
      <w:pPr>
        <w:ind w:firstLine="202"/>
        <w:rPr>
          <w:i/>
        </w:rPr>
      </w:pPr>
    </w:p>
    <w:p w:rsidR="00046CA2" w:rsidRDefault="00202E35" w:rsidP="00046CA2">
      <w:r w:rsidRPr="00202E35">
        <w:rPr>
          <w:noProof/>
          <w:lang w:val="tr-TR" w:eastAsia="tr-TR"/>
        </w:rPr>
        <w:drawing>
          <wp:inline distT="0" distB="0" distL="0" distR="0">
            <wp:extent cx="2095500" cy="149542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r w:rsidR="00046CA2" w:rsidRPr="00046CA2">
        <w:rPr>
          <w:noProof/>
          <w:lang w:val="tr-TR" w:eastAsia="tr-TR"/>
        </w:rPr>
        <w:drawing>
          <wp:inline distT="0" distB="0" distL="0" distR="0">
            <wp:extent cx="1066800" cy="1352550"/>
            <wp:effectExtent l="19050" t="0" r="0" b="0"/>
            <wp:docPr id="1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09475" cy="1800000"/>
                      <a:chOff x="3095857" y="1520786"/>
                      <a:chExt cx="1509475" cy="1800000"/>
                    </a:xfrm>
                  </a:grpSpPr>
                  <a:grpSp>
                    <a:nvGrpSpPr>
                      <a:cNvPr id="7" name="6 Grup"/>
                      <a:cNvGrpSpPr>
                        <a:grpSpLocks noChangeAspect="1"/>
                      </a:cNvGrpSpPr>
                    </a:nvGrpSpPr>
                    <a:grpSpPr>
                      <a:xfrm>
                        <a:off x="3095857" y="1520786"/>
                        <a:ext cx="1509475" cy="1800000"/>
                        <a:chOff x="3095838" y="1520786"/>
                        <a:chExt cx="3018937" cy="3600000"/>
                      </a:xfrm>
                    </a:grpSpPr>
                    <a:pic>
                      <a:nvPicPr>
                        <a:cNvPr id="1026" name="Picture 2" descr="C:\Users\User\Desktop\PhD-Works\Parameter Estimation Works\SERVO DRIVELINE TRANSMISSION AND FAULT MATHEMATICAL MODEL\fault_gear.jpeg"/>
                        <a:cNvPicPr>
                          <a:picLocks noChangeAspect="1" noChangeArrowheads="1"/>
                        </a:cNvPicPr>
                      </a:nvPicPr>
                      <a:blipFill>
                        <a:blip r:embed="rId21"/>
                        <a:srcRect/>
                        <a:stretch>
                          <a:fillRect/>
                        </a:stretch>
                      </a:blipFill>
                      <a:spPr bwMode="auto">
                        <a:xfrm>
                          <a:off x="3095838" y="1520786"/>
                          <a:ext cx="3018937" cy="3600000"/>
                        </a:xfrm>
                        <a:prstGeom prst="rect">
                          <a:avLst/>
                        </a:prstGeom>
                        <a:noFill/>
                      </a:spPr>
                    </a:pic>
                    <a:sp>
                      <a:nvSpPr>
                        <a:cNvPr id="5" name="4 Oval"/>
                        <a:cNvSpPr/>
                      </a:nvSpPr>
                      <a:spPr>
                        <a:xfrm>
                          <a:off x="3923928" y="2312876"/>
                          <a:ext cx="1152000" cy="1152128"/>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Oval"/>
                        <a:cNvSpPr/>
                      </a:nvSpPr>
                      <a:spPr>
                        <a:xfrm>
                          <a:off x="4355976" y="3609020"/>
                          <a:ext cx="396044" cy="396044"/>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CA2" w:rsidRDefault="00046CA2" w:rsidP="00BA381E">
      <w:pPr>
        <w:jc w:val="center"/>
      </w:pP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B135A0" w:rsidRPr="00151FCB" w:rsidRDefault="00936D09" w:rsidP="00151FCB">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lastRenderedPageBreak/>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 In this case we can redefine the inequality for fault condition with a coefficient term</w:t>
      </w:r>
      <w:r w:rsidR="00151FCB">
        <w:t xml:space="preserve"> in (16</w:t>
      </w:r>
      <w:r>
        <w:t>)</w:t>
      </w:r>
      <w:r w:rsidRPr="00EE78F4">
        <w:t>.</w:t>
      </w:r>
    </w:p>
    <w:p w:rsidR="00EE78F4" w:rsidRDefault="00EE78F4" w:rsidP="00EE78F4">
      <w:pPr>
        <w:rPr>
          <w:b/>
          <w:sz w:val="24"/>
          <w:szCs w:val="24"/>
        </w:rPr>
      </w:pPr>
    </w:p>
    <w:p w:rsidR="00EE78F4" w:rsidRDefault="00936D09" w:rsidP="00EE78F4">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(16</w:t>
      </w:r>
      <w:r w:rsidR="00EE78F4">
        <w:rPr>
          <w:rFonts w:eastAsiaTheme="minorEastAsia"/>
        </w:rPr>
        <w:t>)</w:t>
      </w:r>
    </w:p>
    <w:p w:rsidR="00151FCB" w:rsidRPr="00EE78F4" w:rsidRDefault="00151FCB" w:rsidP="00EE78F4">
      <w:pPr>
        <w:jc w:val="center"/>
        <w:rPr>
          <w:rFonts w:eastAsiaTheme="minorEastAsia"/>
        </w:rPr>
      </w:pPr>
    </w:p>
    <w:p w:rsidR="00151FCB" w:rsidRDefault="00151FCB" w:rsidP="00151FCB">
      <w:pPr>
        <w:ind w:firstLine="202"/>
      </w:pPr>
      <w:r>
        <w:t>The equations of the motion (13</w:t>
      </w:r>
      <w:proofErr w:type="gramStart"/>
      <w:r>
        <w:t>,14</w:t>
      </w:r>
      <w:proofErr w:type="gramEnd"/>
      <w:r>
        <w:t xml:space="preserve">) turns into (17,18)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151FCB" w:rsidRDefault="00151FCB" w:rsidP="00151FCB">
      <w:pPr>
        <w:jc w:val="center"/>
      </w:pPr>
    </w:p>
    <w:p w:rsidR="00151FCB" w:rsidRDefault="00936D09" w:rsidP="00151F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(17)</w:t>
      </w:r>
    </w:p>
    <w:p w:rsidR="00C121BC" w:rsidRDefault="00936D09" w:rsidP="00151FCB">
      <w:p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(18)</w:t>
      </w:r>
    </w:p>
    <w:p w:rsidR="00151FCB" w:rsidRDefault="00302D57" w:rsidP="00151FCB">
      <w:pPr>
        <w:spacing w:before="240"/>
      </w:pPr>
      <w:r>
        <w:t>One of the important characteristic of this type fault occurs periodically. The period of the fault</w:t>
      </w:r>
      <w:r w:rsidRPr="00302D57">
        <w:t xml:space="preserve"> is</w:t>
      </w:r>
      <w:r w:rsidR="000201F5">
        <w:t xml:space="preserve"> relative with revolution of the gear and duration of the fault is relative with t</w:t>
      </w:r>
      <w:r w:rsidRPr="00302D57">
        <w:t>he</w:t>
      </w:r>
      <w:r>
        <w:t xml:space="preserve"> angle swept by the faulty teeth</w:t>
      </w:r>
      <w:r w:rsidRPr="00302D57">
        <w:t>.</w:t>
      </w:r>
      <w:r>
        <w:t xml:space="preserve"> </w:t>
      </w:r>
      <w:r w:rsidR="000201F5">
        <w:t>In addition, during starting</w:t>
      </w:r>
      <w:r w:rsidRPr="00302D57">
        <w:t xml:space="preserve"> or when the speed of the load shaft is low, the speed peaks will be high</w:t>
      </w:r>
      <w:r w:rsidR="000201F5">
        <w:t xml:space="preserve">er as there will be more </w:t>
      </w:r>
      <w:r w:rsidRPr="00302D57">
        <w:t>slip in the faulty teeth. As the load shaft accelerate</w:t>
      </w:r>
      <w:r w:rsidR="000201F5">
        <w:t>s thanks to faultless teeth</w:t>
      </w:r>
      <w:r w:rsidRPr="00302D57">
        <w:t xml:space="preserve">, </w:t>
      </w:r>
      <w:r w:rsidR="000201F5">
        <w:t xml:space="preserve">fault </w:t>
      </w:r>
      <w:r w:rsidRPr="00302D57">
        <w:t>peaks due to faulty teeth will decrease.</w:t>
      </w:r>
    </w:p>
    <w:p w:rsidR="000F7F3F" w:rsidRPr="00151FCB" w:rsidRDefault="000F7F3F" w:rsidP="00151FCB">
      <w:pPr>
        <w:spacing w:before="240"/>
      </w:pPr>
    </w:p>
    <w:p w:rsidR="005F47AD" w:rsidRDefault="006D33AB" w:rsidP="00CD2974">
      <w:pPr>
        <w:pStyle w:val="Balk1"/>
        <w:numPr>
          <w:ilvl w:val="0"/>
          <w:numId w:val="3"/>
        </w:numPr>
      </w:pPr>
      <w:r>
        <w:t>Compensation Algorithm</w:t>
      </w:r>
    </w:p>
    <w:p w:rsidR="005064E6" w:rsidRDefault="00B13554" w:rsidP="00FE4330">
      <w:pPr>
        <w:ind w:firstLine="202"/>
        <w:rPr>
          <w:lang w:eastAsia="es-ES"/>
        </w:rPr>
      </w:pPr>
      <w:r>
        <w:rPr>
          <w:lang w:eastAsia="es-ES"/>
        </w:rPr>
        <w:t>The main idea</w:t>
      </w:r>
      <w:r w:rsidR="00F11523">
        <w:rPr>
          <w:lang w:eastAsia="es-ES"/>
        </w:rPr>
        <w:t xml:space="preserve"> of the compensation is </w:t>
      </w:r>
      <w:r w:rsidR="00906A1E">
        <w:rPr>
          <w:lang w:eastAsia="es-ES"/>
        </w:rPr>
        <w:t xml:space="preserve">eliminate the periodic peaks on the currents due to faults. For this purpose the fault condition must be defined over measured quantities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06A1E">
        <w:t xml:space="preserve"> </w:t>
      </w:r>
      <w:proofErr w:type="gramStart"/>
      <w:r w:rsidR="00906A1E">
        <w:t xml:space="preserve">and </w:t>
      </w:r>
      <m:oMath>
        <w:proofErr w:type="gramEnd"/>
        <m:sSub>
          <m:sSubPr>
            <m:ctrlPr>
              <w:rPr>
                <w:rFonts w:ascii="Cambria Math" w:hAnsi="Cambria Math"/>
                <w:i/>
              </w:rPr>
            </m:ctrlPr>
          </m:sSubPr>
          <m:e>
            <m:r>
              <w:rPr>
                <w:rFonts w:ascii="Cambria Math" w:hAnsi="Cambria Math"/>
              </w:rPr>
              <m:t>i</m:t>
            </m:r>
          </m:e>
          <m:sub>
            <m:r>
              <w:rPr>
                <w:rFonts w:ascii="Cambria Math" w:hAnsi="Cambria Math"/>
              </w:rPr>
              <m:t>q</m:t>
            </m:r>
          </m:sub>
        </m:sSub>
      </m:oMath>
      <w:r w:rsidR="00906A1E">
        <w:t xml:space="preserve">. </w:t>
      </w:r>
      <w:r w:rsidR="00505FEA">
        <w:t>When the fault occurs, motor shaft gear loses its contact to load torque that comes from load side. This means that, the speed of the motor shaft gear increases while the torque of</w:t>
      </w:r>
      <w:r w:rsidR="004504D9">
        <w:t xml:space="preserve"> the motor shaft peaks to zero. In a discrete time system, present time state and previous time state time difference depends on the fault duration. The recommended delay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504D9">
        <w:t xml:space="preserve"> for the comparison of the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oMath>
      <w:r w:rsidR="004504D9">
        <w:t xml:space="preserve"> </w:t>
      </w:r>
      <w:proofErr w:type="gramStart"/>
      <w:r w:rsidR="004504D9">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also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oMath>
      <w:r w:rsidR="004504D9">
        <w:t xml:space="preserve"> and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is </w:t>
      </w:r>
      <m:oMath>
        <m:r>
          <w:rPr>
            <w:rFonts w:ascii="Cambria Math" w:hAnsi="Cambria Math"/>
          </w:rPr>
          <m:t>k</m:t>
        </m:r>
      </m:oMath>
      <w:r w:rsidR="004504D9">
        <w:t xml:space="preserve"> times bigger of the clock period of the used microcontroller unit.</w:t>
      </w:r>
      <w:r w:rsidR="000F7F3F">
        <w:t xml:space="preserve"> The </w:t>
      </w:r>
      <m:oMath>
        <m:r>
          <w:rPr>
            <w:rFonts w:ascii="Cambria Math" w:hAnsi="Cambria Math"/>
          </w:rPr>
          <m:t>k</m:t>
        </m:r>
      </m:oMath>
      <w:r w:rsidR="000F7F3F">
        <w:t xml:space="preserve"> coefficient is depends on the microcontroller process capability. </w:t>
      </w:r>
      <w:r w:rsidR="004504D9">
        <w:t xml:space="preserve">   </w:t>
      </w:r>
    </w:p>
    <w:p w:rsidR="005064E6" w:rsidRDefault="005064E6" w:rsidP="005064E6">
      <w:pPr>
        <w:rPr>
          <w:lang w:eastAsia="es-ES"/>
        </w:rPr>
      </w:pPr>
    </w:p>
    <w:p w:rsidR="0001714D" w:rsidRDefault="005064E6" w:rsidP="005064E6">
      <w:pPr>
        <w:rPr>
          <w:lang w:eastAsia="es-ES"/>
        </w:rPr>
      </w:pPr>
      <w:r w:rsidRPr="005064E6">
        <w:rPr>
          <w:noProof/>
          <w:lang w:val="tr-TR" w:eastAsia="tr-TR"/>
        </w:rPr>
        <w:drawing>
          <wp:inline distT="0" distB="0" distL="0" distR="0">
            <wp:extent cx="3200400" cy="2353175"/>
            <wp:effectExtent l="19050" t="0" r="0" b="0"/>
            <wp:docPr id="2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400600"/>
                      <a:chOff x="971600" y="116632"/>
                      <a:chExt cx="7344816" cy="5400600"/>
                    </a:xfrm>
                  </a:grpSpPr>
                  <a:sp>
                    <a:nvSpPr>
                      <a:cNvPr id="7" name="6 Oval"/>
                      <a:cNvSpPr/>
                    </a:nvSpPr>
                    <a:spPr>
                      <a:xfrm>
                        <a:off x="3995936" y="116632"/>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Düz Ok Bağlayıcısı"/>
                      <a:cNvCxnSpPr>
                        <a:stCxn id="7" idx="4"/>
                      </a:cNvCxnSpPr>
                    </a:nvCxnSpPr>
                    <a:spPr>
                      <a:xfrm>
                        <a:off x="4644008" y="620688"/>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1" name="10 Elmas"/>
                      <a:cNvSpPr/>
                    </a:nvSpPr>
                    <a:spPr>
                      <a:xfrm>
                        <a:off x="3131840" y="1844824"/>
                        <a:ext cx="3024336" cy="1440160"/>
                      </a:xfrm>
                      <a:prstGeom prst="diamond">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Dikdörtgen"/>
                      <a:cNvSpPr/>
                    </a:nvSpPr>
                    <a:spPr>
                      <a:xfrm>
                        <a:off x="3995936" y="908720"/>
                        <a:ext cx="1296144" cy="648072"/>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12 Düz Ok Bağlayıcısı"/>
                      <a:cNvCxnSpPr/>
                    </a:nvCxnSpPr>
                    <a:spPr>
                      <a:xfrm>
                        <a:off x="4644008" y="15567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5" name="14 Şekil"/>
                      <a:cNvCxnSpPr>
                        <a:stCxn id="11" idx="1"/>
                      </a:cNvCxnSpPr>
                    </a:nvCxnSpPr>
                    <a:spPr>
                      <a:xfrm rot="10800000" flipV="1">
                        <a:off x="2843808" y="2564904"/>
                        <a:ext cx="288032" cy="360040"/>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7" name="16 Şekil"/>
                      <a:cNvCxnSpPr>
                        <a:stCxn id="11" idx="3"/>
                        <a:endCxn id="23" idx="0"/>
                      </a:cNvCxnSpPr>
                    </a:nvCxnSpPr>
                    <a:spPr>
                      <a:xfrm>
                        <a:off x="6156176" y="2564904"/>
                        <a:ext cx="360040" cy="216024"/>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4283968" y="188640"/>
                        <a:ext cx="75110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START</a:t>
                          </a:r>
                          <a:endParaRPr lang="en-US" dirty="0"/>
                        </a:p>
                      </a:txBody>
                      <a:useSpRect/>
                    </a:txSp>
                  </a:sp>
                  <a:sp>
                    <a:nvSpPr>
                      <a:cNvPr id="22" name="21 Metin kutusu"/>
                      <a:cNvSpPr txBox="1"/>
                    </a:nvSpPr>
                    <a:spPr>
                      <a:xfrm>
                        <a:off x="4155165" y="899428"/>
                        <a:ext cx="1064907" cy="369332"/>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a:t>
                          </a:r>
                          <a:endParaRPr lang="en-US" dirty="0"/>
                        </a:p>
                      </a:txBody>
                      <a:useSpRect/>
                    </a:txSp>
                  </a:sp>
                  <a:sp>
                    <a:nvSpPr>
                      <a:cNvPr id="19" name="18 Metin kutusu"/>
                      <a:cNvSpPr txBox="1"/>
                    </a:nvSpPr>
                    <a:spPr>
                      <a:xfrm>
                        <a:off x="6156176" y="2060848"/>
                        <a:ext cx="51264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YES</a:t>
                          </a:r>
                          <a:endParaRPr lang="en-US" dirty="0"/>
                        </a:p>
                      </a:txBody>
                      <a:useSpRect/>
                    </a:txSp>
                  </a:sp>
                  <a:sp>
                    <a:nvSpPr>
                      <a:cNvPr id="20" name="19 Metin kutusu"/>
                      <a:cNvSpPr txBox="1"/>
                    </a:nvSpPr>
                    <a:spPr>
                      <a:xfrm>
                        <a:off x="2627784" y="2060848"/>
                        <a:ext cx="48603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a:t>
                          </a:r>
                          <a:endParaRPr lang="en-US" dirty="0"/>
                        </a:p>
                      </a:txBody>
                      <a:useSpRect/>
                    </a:txSp>
                  </a:sp>
                  <a:sp>
                    <a:nvSpPr>
                      <a:cNvPr id="23" name="22 Dikdörtgen"/>
                      <a:cNvSpPr/>
                    </a:nvSpPr>
                    <a:spPr>
                      <a:xfrm>
                        <a:off x="5868144" y="2780928"/>
                        <a:ext cx="1296144" cy="576064"/>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kdörtgen"/>
                      <a:cNvSpPr/>
                    </a:nvSpPr>
                    <a:spPr>
                      <a:xfrm>
                        <a:off x="2411760" y="2924944"/>
                        <a:ext cx="914400"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4"/>
                      <a:cNvPicPr>
                        <a:picLocks noChangeAspect="1" noChangeArrowheads="1"/>
                      </a:cNvPicPr>
                    </a:nvPicPr>
                    <a:blipFill>
                      <a:blip r:embed="rId22" cstate="print">
                        <a:clrChange>
                          <a:clrFrom>
                            <a:srgbClr val="FFFFFF"/>
                          </a:clrFrom>
                          <a:clrTo>
                            <a:srgbClr val="FFFFFF">
                              <a:alpha val="0"/>
                            </a:srgbClr>
                          </a:clrTo>
                        </a:clrChange>
                      </a:blip>
                      <a:srcRect/>
                      <a:stretch>
                        <a:fillRect/>
                      </a:stretch>
                    </a:blipFill>
                    <a:spPr bwMode="auto">
                      <a:xfrm>
                        <a:off x="2555776" y="2996952"/>
                        <a:ext cx="590550" cy="304800"/>
                      </a:xfrm>
                      <a:prstGeom prst="rect">
                        <a:avLst/>
                      </a:prstGeom>
                      <a:noFill/>
                    </a:spPr>
                  </a:pic>
                  <a:cxnSp>
                    <a:nvCxnSpPr>
                      <a:cNvPr id="36" name="35 Düz Ok Bağlayıcısı"/>
                      <a:cNvCxnSpPr/>
                    </a:nvCxnSpPr>
                    <a:spPr>
                      <a:xfrm>
                        <a:off x="2843808"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37" name="36 Dikdörtgen"/>
                      <a:cNvSpPr/>
                    </a:nvSpPr>
                    <a:spPr>
                      <a:xfrm>
                        <a:off x="1691680" y="3645024"/>
                        <a:ext cx="2304256"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noChangeArrowheads="1"/>
                      </a:cNvPicPr>
                    </a:nvPicPr>
                    <a:blipFill>
                      <a:blip r:embed="rId23" cstate="print">
                        <a:clrChange>
                          <a:clrFrom>
                            <a:srgbClr val="FFFFFF"/>
                          </a:clrFrom>
                          <a:clrTo>
                            <a:srgbClr val="FFFFFF">
                              <a:alpha val="0"/>
                            </a:srgbClr>
                          </a:clrTo>
                        </a:clrChange>
                      </a:blip>
                      <a:srcRect/>
                      <a:stretch>
                        <a:fillRect/>
                      </a:stretch>
                    </a:blipFill>
                    <a:spPr bwMode="auto">
                      <a:xfrm>
                        <a:off x="1794520" y="3717032"/>
                        <a:ext cx="2057400" cy="352425"/>
                      </a:xfrm>
                      <a:prstGeom prst="rect">
                        <a:avLst/>
                      </a:prstGeom>
                      <a:noFill/>
                    </a:spPr>
                  </a:pic>
                  <a:sp>
                    <a:nvSpPr>
                      <a:cNvPr id="45" name="44 Dikdörtgen"/>
                      <a:cNvSpPr/>
                    </a:nvSpPr>
                    <a:spPr>
                      <a:xfrm>
                        <a:off x="4860032" y="3645024"/>
                        <a:ext cx="3312368"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45 Düz Ok Bağlayıcısı"/>
                      <a:cNvCxnSpPr/>
                    </a:nvCxnSpPr>
                    <a:spPr>
                      <a:xfrm>
                        <a:off x="6516216"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33" name="Picture 12"/>
                      <a:cNvPicPr>
                        <a:picLocks noChangeAspect="1" noChangeArrowheads="1"/>
                      </a:cNvPicPr>
                    </a:nvPicPr>
                    <a:blipFill>
                      <a:blip r:embed="rId24" cstate="print">
                        <a:clrChange>
                          <a:clrFrom>
                            <a:srgbClr val="FFFFFF"/>
                          </a:clrFrom>
                          <a:clrTo>
                            <a:srgbClr val="FFFFFF">
                              <a:alpha val="0"/>
                            </a:srgbClr>
                          </a:clrTo>
                        </a:clrChange>
                      </a:blip>
                      <a:srcRect/>
                      <a:stretch>
                        <a:fillRect/>
                      </a:stretch>
                    </a:blipFill>
                    <a:spPr bwMode="auto">
                      <a:xfrm>
                        <a:off x="4498082" y="2420888"/>
                        <a:ext cx="361950" cy="304800"/>
                      </a:xfrm>
                      <a:prstGeom prst="rect">
                        <a:avLst/>
                      </a:prstGeom>
                      <a:noFill/>
                    </a:spPr>
                  </a:pic>
                  <a:pic>
                    <a:nvPicPr>
                      <a:cNvPr id="34" name="Picture 14"/>
                      <a:cNvPicPr>
                        <a:picLocks noChangeAspect="1" noChangeArrowheads="1"/>
                      </a:cNvPicPr>
                    </a:nvPicPr>
                    <a:blipFill>
                      <a:blip r:embed="rId25" cstate="print">
                        <a:clrChange>
                          <a:clrFrom>
                            <a:srgbClr val="FFFFFF"/>
                          </a:clrFrom>
                          <a:clrTo>
                            <a:srgbClr val="FFFFFF">
                              <a:alpha val="0"/>
                            </a:srgbClr>
                          </a:clrTo>
                        </a:clrChange>
                      </a:blip>
                      <a:srcRect/>
                      <a:stretch>
                        <a:fillRect/>
                      </a:stretch>
                    </a:blipFill>
                    <a:spPr bwMode="auto">
                      <a:xfrm>
                        <a:off x="4139952" y="1196752"/>
                        <a:ext cx="1000125" cy="342900"/>
                      </a:xfrm>
                      <a:prstGeom prst="rect">
                        <a:avLst/>
                      </a:prstGeom>
                      <a:noFill/>
                    </a:spPr>
                  </a:pic>
                  <a:cxnSp>
                    <a:nvCxnSpPr>
                      <a:cNvPr id="70" name="69 Düz Ok Bağlayıcısı"/>
                      <a:cNvCxnSpPr/>
                    </a:nvCxnSpPr>
                    <a:spPr>
                      <a:xfrm>
                        <a:off x="1475656" y="404664"/>
                        <a:ext cx="2520280" cy="0"/>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6516216"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73" name="72 Dikdörtgen"/>
                      <a:cNvSpPr/>
                    </a:nvSpPr>
                    <a:spPr>
                      <a:xfrm>
                        <a:off x="5724128" y="4365104"/>
                        <a:ext cx="1584176" cy="360040"/>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8" name="Picture 16"/>
                      <a:cNvPicPr>
                        <a:picLocks noChangeAspect="1" noChangeArrowheads="1"/>
                      </a:cNvPicPr>
                    </a:nvPicPr>
                    <a:blipFill>
                      <a:blip r:embed="rId26" cstate="print">
                        <a:clrChange>
                          <a:clrFrom>
                            <a:srgbClr val="FFFFFF"/>
                          </a:clrFrom>
                          <a:clrTo>
                            <a:srgbClr val="FFFFFF">
                              <a:alpha val="0"/>
                            </a:srgbClr>
                          </a:clrTo>
                        </a:clrChange>
                      </a:blip>
                      <a:srcRect/>
                      <a:stretch>
                        <a:fillRect/>
                      </a:stretch>
                    </a:blipFill>
                    <a:spPr bwMode="auto">
                      <a:xfrm>
                        <a:off x="4928567" y="3717032"/>
                        <a:ext cx="3171825" cy="352425"/>
                      </a:xfrm>
                      <a:prstGeom prst="rect">
                        <a:avLst/>
                      </a:prstGeom>
                      <a:noFill/>
                    </a:spPr>
                  </a:pic>
                  <a:sp>
                    <a:nvSpPr>
                      <a:cNvPr id="82" name="81 Metin kutusu"/>
                      <a:cNvSpPr txBox="1"/>
                    </a:nvSpPr>
                    <a:spPr>
                      <a:xfrm>
                        <a:off x="5704202" y="4365104"/>
                        <a:ext cx="102803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decrease</a:t>
                          </a:r>
                          <a:endParaRPr lang="en-US" dirty="0"/>
                        </a:p>
                      </a:txBody>
                      <a:useSpRect/>
                    </a:txSp>
                  </a:sp>
                  <a:cxnSp>
                    <a:nvCxnSpPr>
                      <a:cNvPr id="91" name="90 Düz Ok Bağlayıcısı"/>
                      <a:cNvCxnSpPr/>
                    </a:nvCxnSpPr>
                    <a:spPr>
                      <a:xfrm flipH="1">
                        <a:off x="5292080" y="1196752"/>
                        <a:ext cx="3024336" cy="0"/>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1052" name="Picture 28"/>
                      <a:cNvPicPr>
                        <a:picLocks noChangeAspect="1" noChangeArrowheads="1"/>
                      </a:cNvPicPr>
                    </a:nvPicPr>
                    <a:blipFill>
                      <a:blip r:embed="rId27" cstate="print">
                        <a:clrChange>
                          <a:clrFrom>
                            <a:srgbClr val="FFFFFF"/>
                          </a:clrFrom>
                          <a:clrTo>
                            <a:srgbClr val="FFFFFF">
                              <a:alpha val="0"/>
                            </a:srgbClr>
                          </a:clrTo>
                        </a:clrChange>
                      </a:blip>
                      <a:srcRect/>
                      <a:stretch>
                        <a:fillRect/>
                      </a:stretch>
                    </a:blipFill>
                    <a:spPr bwMode="auto">
                      <a:xfrm>
                        <a:off x="6077297" y="2780928"/>
                        <a:ext cx="942975" cy="304800"/>
                      </a:xfrm>
                      <a:prstGeom prst="rect">
                        <a:avLst/>
                      </a:prstGeom>
                      <a:noFill/>
                    </a:spPr>
                  </a:pic>
                  <a:pic>
                    <a:nvPicPr>
                      <a:cNvPr id="1061" name="Picture 37"/>
                      <a:cNvPicPr>
                        <a:picLocks noChangeAspect="1" noChangeArrowheads="1"/>
                      </a:cNvPicPr>
                    </a:nvPicPr>
                    <a:blipFill>
                      <a:blip r:embed="rId28" cstate="print">
                        <a:clrChange>
                          <a:clrFrom>
                            <a:srgbClr val="FFFFFF"/>
                          </a:clrFrom>
                          <a:clrTo>
                            <a:srgbClr val="FFFFFF">
                              <a:alpha val="0"/>
                            </a:srgbClr>
                          </a:clrTo>
                        </a:clrChange>
                      </a:blip>
                      <a:srcRect/>
                      <a:stretch>
                        <a:fillRect/>
                      </a:stretch>
                    </a:blipFill>
                    <a:spPr bwMode="auto">
                      <a:xfrm>
                        <a:off x="5868144" y="3140968"/>
                        <a:ext cx="1257300" cy="209550"/>
                      </a:xfrm>
                      <a:prstGeom prst="rect">
                        <a:avLst/>
                      </a:prstGeom>
                      <a:noFill/>
                    </a:spPr>
                  </a:pic>
                  <a:pic>
                    <a:nvPicPr>
                      <a:cNvPr id="1063" name="Picture 39"/>
                      <a:cNvPicPr>
                        <a:picLocks noChangeAspect="1" noChangeArrowheads="1"/>
                      </a:cNvPicPr>
                    </a:nvPicPr>
                    <a:blipFill>
                      <a:blip r:embed="rId29" cstate="print">
                        <a:clrChange>
                          <a:clrFrom>
                            <a:srgbClr val="FFFFFF"/>
                          </a:clrFrom>
                          <a:clrTo>
                            <a:srgbClr val="FFFFFF">
                              <a:alpha val="0"/>
                            </a:srgbClr>
                          </a:clrTo>
                        </a:clrChange>
                      </a:blip>
                      <a:srcRect/>
                      <a:stretch>
                        <a:fillRect/>
                      </a:stretch>
                    </a:blipFill>
                    <a:spPr bwMode="auto">
                      <a:xfrm>
                        <a:off x="6732240" y="4420344"/>
                        <a:ext cx="495300" cy="304800"/>
                      </a:xfrm>
                      <a:prstGeom prst="rect">
                        <a:avLst/>
                      </a:prstGeom>
                      <a:noFill/>
                    </a:spPr>
                  </a:pic>
                  <a:cxnSp>
                    <a:nvCxnSpPr>
                      <a:cNvPr id="122" name="121 Düz Ok Bağlayıcısı"/>
                      <a:cNvCxnSpPr/>
                    </a:nvCxnSpPr>
                    <a:spPr>
                      <a:xfrm>
                        <a:off x="2843808"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23" name="122 Düz Ok Bağlayıcısı"/>
                      <a:cNvCxnSpPr/>
                    </a:nvCxnSpPr>
                    <a:spPr>
                      <a:xfrm>
                        <a:off x="6516216" y="4725144"/>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24" name="123 Dikdörtgen"/>
                      <a:cNvSpPr/>
                    </a:nvSpPr>
                    <a:spPr>
                      <a:xfrm>
                        <a:off x="5580112" y="5013176"/>
                        <a:ext cx="1872208" cy="504056"/>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124 Metin kutusu"/>
                      <a:cNvSpPr txBox="1"/>
                    </a:nvSpPr>
                    <a:spPr>
                      <a:xfrm>
                        <a:off x="5580112" y="5085184"/>
                        <a:ext cx="73821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delay </a:t>
                          </a:r>
                          <a:endParaRPr lang="en-US" dirty="0"/>
                        </a:p>
                      </a:txBody>
                      <a:useSpRect/>
                    </a:txSp>
                  </a:sp>
                  <a:cxnSp>
                    <a:nvCxnSpPr>
                      <a:cNvPr id="140" name="139 Dirsek Bağlayıcısı"/>
                      <a:cNvCxnSpPr>
                        <a:stCxn id="124" idx="2"/>
                      </a:cNvCxnSpPr>
                    </a:nvCxnSpPr>
                    <a:spPr>
                      <a:xfrm rot="5400000" flipH="1" flipV="1">
                        <a:off x="5256076" y="2456892"/>
                        <a:ext cx="4320480" cy="1800200"/>
                      </a:xfrm>
                      <a:prstGeom prst="bentConnector3">
                        <a:avLst>
                          <a:gd name="adj1" fmla="val -5291"/>
                        </a:avLst>
                      </a:prstGeom>
                      <a:ln w="19050">
                        <a:tailEnd w="lg" len="lg"/>
                      </a:ln>
                    </a:spPr>
                    <a:style>
                      <a:lnRef idx="1">
                        <a:schemeClr val="accent1"/>
                      </a:lnRef>
                      <a:fillRef idx="0">
                        <a:schemeClr val="accent1"/>
                      </a:fillRef>
                      <a:effectRef idx="0">
                        <a:schemeClr val="accent1"/>
                      </a:effectRef>
                      <a:fontRef idx="minor">
                        <a:schemeClr val="tx1"/>
                      </a:fontRef>
                    </a:style>
                  </a:cxnSp>
                  <a:sp>
                    <a:nvSpPr>
                      <a:cNvPr id="83" name="82 Oval"/>
                      <a:cNvSpPr/>
                    </a:nvSpPr>
                    <a:spPr>
                      <a:xfrm>
                        <a:off x="2195736" y="4365104"/>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Metin kutusu"/>
                      <a:cNvSpPr txBox="1"/>
                    </a:nvSpPr>
                    <a:spPr>
                      <a:xfrm>
                        <a:off x="2555776" y="4437112"/>
                        <a:ext cx="58862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END</a:t>
                          </a:r>
                          <a:endParaRPr lang="en-US" dirty="0"/>
                        </a:p>
                      </a:txBody>
                      <a:useSpRect/>
                    </a:txSp>
                  </a:sp>
                  <a:sp>
                    <a:nvSpPr>
                      <a:cNvPr id="85" name="84 Metin kutusu"/>
                      <a:cNvSpPr txBox="1"/>
                    </a:nvSpPr>
                    <a:spPr>
                      <a:xfrm rot="16200000">
                        <a:off x="-249567" y="2502861"/>
                        <a:ext cx="281166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 hours Maintenance Cycle</a:t>
                          </a:r>
                          <a:endParaRPr lang="en-US" dirty="0"/>
                        </a:p>
                      </a:txBody>
                      <a:useSpRect/>
                    </a:txSp>
                  </a:sp>
                  <a:sp>
                    <a:nvSpPr>
                      <a:cNvPr id="86" name="85 Dikdörtgen"/>
                      <a:cNvSpPr/>
                    </a:nvSpPr>
                    <a:spPr>
                      <a:xfrm>
                        <a:off x="971600" y="1268760"/>
                        <a:ext cx="360040" cy="2808312"/>
                      </a:xfrm>
                      <a:prstGeom prst="rect">
                        <a:avLst/>
                      </a:prstGeom>
                      <a:no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87 Dirsek Bağlayıcısı"/>
                      <a:cNvCxnSpPr>
                        <a:stCxn id="83" idx="4"/>
                        <a:endCxn id="86" idx="2"/>
                      </a:cNvCxnSpPr>
                    </a:nvCxnSpPr>
                    <a:spPr>
                      <a:xfrm rot="5400000" flipH="1">
                        <a:off x="1601670" y="3627022"/>
                        <a:ext cx="792088" cy="1692188"/>
                      </a:xfrm>
                      <a:prstGeom prst="bentConnector3">
                        <a:avLst>
                          <a:gd name="adj1" fmla="val -28860"/>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cxnSp>
                    <a:nvCxnSpPr>
                      <a:cNvPr id="98" name="97 Dirsek Bağlayıcısı"/>
                      <a:cNvCxnSpPr>
                        <a:stCxn id="86" idx="0"/>
                      </a:cNvCxnSpPr>
                    </a:nvCxnSpPr>
                    <a:spPr>
                      <a:xfrm rot="5400000" flipH="1" flipV="1">
                        <a:off x="881590" y="674694"/>
                        <a:ext cx="864096" cy="324036"/>
                      </a:xfrm>
                      <a:prstGeom prst="bentConnector3">
                        <a:avLst>
                          <a:gd name="adj1" fmla="val 100291"/>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pic>
                    <a:nvPicPr>
                      <a:cNvPr id="14" name="Picture 2"/>
                      <a:cNvPicPr>
                        <a:picLocks noChangeAspect="1" noChangeArrowheads="1"/>
                      </a:cNvPicPr>
                    </a:nvPicPr>
                    <a:blipFill>
                      <a:blip r:embed="rId30" cstate="print">
                        <a:clrChange>
                          <a:clrFrom>
                            <a:srgbClr val="FFFFFF"/>
                          </a:clrFrom>
                          <a:clrTo>
                            <a:srgbClr val="FFFFFF">
                              <a:alpha val="0"/>
                            </a:srgbClr>
                          </a:clrTo>
                        </a:clrChange>
                      </a:blip>
                      <a:srcRect/>
                      <a:stretch>
                        <a:fillRect/>
                      </a:stretch>
                    </a:blipFill>
                    <a:spPr bwMode="auto">
                      <a:xfrm>
                        <a:off x="3851920" y="2204864"/>
                        <a:ext cx="1581150" cy="238125"/>
                      </a:xfrm>
                      <a:prstGeom prst="rect">
                        <a:avLst/>
                      </a:prstGeom>
                      <a:noFill/>
                    </a:spPr>
                  </a:pic>
                  <a:pic>
                    <a:nvPicPr>
                      <a:cNvPr id="1025" name="Picture 1"/>
                      <a:cNvPicPr>
                        <a:picLocks noChangeAspect="1" noChangeArrowheads="1"/>
                      </a:cNvPicPr>
                    </a:nvPicPr>
                    <a:blipFill>
                      <a:blip r:embed="rId31" cstate="print">
                        <a:clrChange>
                          <a:clrFrom>
                            <a:srgbClr val="FFFFFF"/>
                          </a:clrFrom>
                          <a:clrTo>
                            <a:srgbClr val="FFFFFF">
                              <a:alpha val="0"/>
                            </a:srgbClr>
                          </a:clrTo>
                        </a:clrChange>
                      </a:blip>
                      <a:srcRect/>
                      <a:stretch>
                        <a:fillRect/>
                      </a:stretch>
                    </a:blipFill>
                    <a:spPr bwMode="auto">
                      <a:xfrm>
                        <a:off x="3995936" y="2708920"/>
                        <a:ext cx="1381125" cy="266700"/>
                      </a:xfrm>
                      <a:prstGeom prst="rect">
                        <a:avLst/>
                      </a:prstGeom>
                      <a:noFill/>
                    </a:spPr>
                  </a:pic>
                  <a:pic>
                    <a:nvPicPr>
                      <a:cNvPr id="31" name="Picture 6"/>
                      <a:cNvPicPr>
                        <a:picLocks noChangeAspect="1" noChangeArrowheads="1"/>
                      </a:cNvPicPr>
                    </a:nvPicPr>
                    <a:blipFill>
                      <a:blip r:embed="rId32" cstate="print">
                        <a:clrChange>
                          <a:clrFrom>
                            <a:srgbClr val="FFFFFF"/>
                          </a:clrFrom>
                          <a:clrTo>
                            <a:srgbClr val="FFFFFF">
                              <a:alpha val="0"/>
                            </a:srgbClr>
                          </a:clrTo>
                        </a:clrChange>
                      </a:blip>
                      <a:srcRect/>
                      <a:stretch>
                        <a:fillRect/>
                      </a:stretch>
                    </a:blipFill>
                    <a:spPr bwMode="auto">
                      <a:xfrm>
                        <a:off x="6303987" y="5050507"/>
                        <a:ext cx="1076325" cy="466725"/>
                      </a:xfrm>
                      <a:prstGeom prst="rect">
                        <a:avLst/>
                      </a:prstGeom>
                      <a:noFill/>
                    </a:spPr>
                  </a:pic>
                </lc:lockedCanvas>
              </a:graphicData>
            </a:graphic>
          </wp:inline>
        </w:drawing>
      </w:r>
    </w:p>
    <w:p w:rsidR="004504D9" w:rsidRDefault="004504D9" w:rsidP="004504D9">
      <w:pPr>
        <w:rPr>
          <w:rFonts w:ascii="Helvetica" w:hAnsi="Helvetica"/>
          <w:sz w:val="16"/>
          <w:szCs w:val="16"/>
        </w:rPr>
      </w:pPr>
    </w:p>
    <w:p w:rsidR="004504D9" w:rsidRDefault="004504D9" w:rsidP="004504D9">
      <w:pPr>
        <w:jc w:val="center"/>
      </w:pPr>
      <w:proofErr w:type="gramStart"/>
      <w:r>
        <w:rPr>
          <w:rFonts w:ascii="Helvetica" w:hAnsi="Helvetica"/>
          <w:sz w:val="16"/>
          <w:szCs w:val="16"/>
        </w:rPr>
        <w:t>Fig. xx.</w:t>
      </w:r>
      <w:proofErr w:type="gramEnd"/>
      <w:r>
        <w:rPr>
          <w:rFonts w:ascii="Helvetica" w:hAnsi="Helvetica"/>
          <w:sz w:val="16"/>
          <w:szCs w:val="16"/>
        </w:rPr>
        <w:t xml:space="preserve"> </w:t>
      </w:r>
      <w:proofErr w:type="gramStart"/>
      <w:r>
        <w:rPr>
          <w:rFonts w:ascii="Helvetica" w:hAnsi="Helvetica"/>
          <w:sz w:val="16"/>
          <w:szCs w:val="16"/>
        </w:rPr>
        <w:t>Generic compensation algorithm flowchart in maintenance cycle.</w:t>
      </w:r>
      <w:proofErr w:type="gramEnd"/>
    </w:p>
    <w:p w:rsidR="004504D9" w:rsidRPr="001C50D7" w:rsidRDefault="004504D9" w:rsidP="005064E6">
      <w:pPr>
        <w:rPr>
          <w:lang w:eastAsia="es-ES"/>
        </w:rPr>
      </w:pPr>
    </w:p>
    <w:p w:rsidR="003B18BA" w:rsidRPr="001C50D7" w:rsidRDefault="003B18BA" w:rsidP="009A7766">
      <w:pPr>
        <w:tabs>
          <w:tab w:val="left" w:pos="360"/>
        </w:tabs>
        <w:autoSpaceDE w:val="0"/>
        <w:autoSpaceDN w:val="0"/>
        <w:adjustRightInd w:val="0"/>
        <w:ind w:firstLine="204"/>
      </w:pPr>
    </w:p>
    <w:p w:rsidR="00911A1F" w:rsidRDefault="000F7F3F" w:rsidP="00CD2974">
      <w:pPr>
        <w:pStyle w:val="Balk2"/>
        <w:numPr>
          <w:ilvl w:val="1"/>
          <w:numId w:val="4"/>
        </w:numPr>
      </w:pPr>
      <w:r>
        <w:t>Implementation of the Compensation Algorithm</w:t>
      </w:r>
    </w:p>
    <w:p w:rsidR="00623371" w:rsidRDefault="000F7F3F" w:rsidP="00E72D38">
      <w:pPr>
        <w:pStyle w:val="Text"/>
      </w:pPr>
      <w:r>
        <w:t xml:space="preserve">In the previous section, fault model characteristic is defined in (16). Motor side shaft speed acts with a coefficient that creates speed peaks when the fault occurs. The second important data is the fault creates the peaks periodically. And then we defined a β fault indicator. So, one of the basic solution for this model is modifying the speed reference signal </w:t>
      </w:r>
      <w:r w:rsidR="007026EC">
        <w:t xml:space="preserve">damped the peaks. </w:t>
      </w:r>
      <w:r w:rsidR="00E72D38">
        <w:t>We can call this operation as</w:t>
      </w:r>
      <w:r w:rsidR="007C32AA">
        <w:t xml:space="preserve"> anti-peak fed </w:t>
      </w:r>
      <w:r w:rsidR="00E72D38">
        <w:t>speed reference injection</w:t>
      </w:r>
      <w:r w:rsidR="007C32AA">
        <w:t xml:space="preserve">. </w:t>
      </w:r>
    </w:p>
    <w:p w:rsidR="007026EC" w:rsidRDefault="00C460B7" w:rsidP="00623371">
      <w:pPr>
        <w:pStyle w:val="Text"/>
        <w:ind w:firstLine="0"/>
        <w:rPr>
          <w:sz w:val="40"/>
          <w:szCs w:val="40"/>
        </w:rPr>
      </w:pPr>
      <w:r w:rsidRPr="00C460B7">
        <w:rPr>
          <w:noProof/>
          <w:sz w:val="40"/>
          <w:szCs w:val="40"/>
          <w:lang w:val="tr-TR" w:eastAsia="tr-TR"/>
        </w:rPr>
        <w:drawing>
          <wp:inline distT="0" distB="0" distL="0" distR="0">
            <wp:extent cx="3200400" cy="1960866"/>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500500"/>
                      <a:chOff x="467544" y="332656"/>
                      <a:chExt cx="7344816" cy="4500500"/>
                    </a:xfrm>
                  </a:grpSpPr>
                  <a:sp>
                    <a:nvSpPr>
                      <a:cNvPr id="4" name="3 Yuvarlatılmış Dikdörtgen"/>
                      <a:cNvSpPr/>
                    </a:nvSpPr>
                    <a:spPr>
                      <a:xfrm>
                        <a:off x="2699792" y="1988840"/>
                        <a:ext cx="2736304" cy="1620180"/>
                      </a:xfrm>
                      <a:prstGeom prst="round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Metin kutusu"/>
                      <a:cNvSpPr txBox="1"/>
                    </a:nvSpPr>
                    <a:spPr>
                      <a:xfrm>
                        <a:off x="539552" y="2528900"/>
                        <a:ext cx="175996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Reference</a:t>
                          </a:r>
                          <a:endParaRPr lang="en-US" dirty="0"/>
                        </a:p>
                      </a:txBody>
                      <a:useSpRect/>
                    </a:txSp>
                  </a:sp>
                  <a:pic>
                    <a:nvPicPr>
                      <a:cNvPr id="1025" name="Picture 1"/>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1007604" y="2816932"/>
                        <a:ext cx="676275" cy="371475"/>
                      </a:xfrm>
                      <a:prstGeom prst="rect">
                        <a:avLst/>
                      </a:prstGeom>
                      <a:noFill/>
                    </a:spPr>
                  </a:pic>
                  <a:pic>
                    <a:nvPicPr>
                      <a:cNvPr id="1027" name="Picture 3"/>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3491880" y="1088740"/>
                        <a:ext cx="161925" cy="295275"/>
                      </a:xfrm>
                      <a:prstGeom prst="rect">
                        <a:avLst/>
                      </a:prstGeom>
                      <a:noFill/>
                    </a:spPr>
                  </a:pic>
                  <a:pic>
                    <a:nvPicPr>
                      <a:cNvPr id="1029" name="Picture 5"/>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6192180" y="2276872"/>
                        <a:ext cx="1285875" cy="333375"/>
                      </a:xfrm>
                      <a:prstGeom prst="rect">
                        <a:avLst/>
                      </a:prstGeom>
                      <a:noFill/>
                    </a:spPr>
                  </a:pic>
                  <a:pic>
                    <a:nvPicPr>
                      <a:cNvPr id="1031" name="Picture 7"/>
                      <a:cNvPicPr>
                        <a:picLocks noChangeAspect="1" noChangeArrowheads="1"/>
                      </a:cNvPicPr>
                    </a:nvPicPr>
                    <a:blipFill>
                      <a:blip r:embed="rId36">
                        <a:clrChange>
                          <a:clrFrom>
                            <a:srgbClr val="FFFFFF"/>
                          </a:clrFrom>
                          <a:clrTo>
                            <a:srgbClr val="FFFFFF">
                              <a:alpha val="0"/>
                            </a:srgbClr>
                          </a:clrTo>
                        </a:clrChange>
                      </a:blip>
                      <a:srcRect/>
                      <a:stretch>
                        <a:fillRect/>
                      </a:stretch>
                    </a:blipFill>
                    <a:spPr bwMode="auto">
                      <a:xfrm>
                        <a:off x="5004048" y="4293096"/>
                        <a:ext cx="152400" cy="295275"/>
                      </a:xfrm>
                      <a:prstGeom prst="rect">
                        <a:avLst/>
                      </a:prstGeom>
                      <a:noFill/>
                    </a:spPr>
                  </a:pic>
                  <a:sp>
                    <a:nvSpPr>
                      <a:cNvPr id="14" name="13 Metin kutusu"/>
                      <a:cNvSpPr txBox="1"/>
                    </a:nvSpPr>
                    <a:spPr>
                      <a:xfrm>
                        <a:off x="1979712" y="1052736"/>
                        <a:ext cx="1534716"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Indicator</a:t>
                          </a:r>
                          <a:endParaRPr lang="en-US" dirty="0"/>
                        </a:p>
                      </a:txBody>
                      <a:useSpRect/>
                    </a:txSp>
                  </a:sp>
                  <a:sp>
                    <a:nvSpPr>
                      <a:cNvPr id="15" name="14 Metin kutusu"/>
                      <a:cNvSpPr txBox="1"/>
                    </a:nvSpPr>
                    <a:spPr>
                      <a:xfrm>
                        <a:off x="5976156" y="1952836"/>
                        <a:ext cx="17670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Measured Speed</a:t>
                          </a:r>
                          <a:endParaRPr lang="en-US" dirty="0"/>
                        </a:p>
                      </a:txBody>
                      <a:useSpRect/>
                    </a:txSp>
                  </a:sp>
                  <a:sp>
                    <a:nvSpPr>
                      <a:cNvPr id="16" name="15 Metin kutusu"/>
                      <a:cNvSpPr txBox="1"/>
                    </a:nvSpPr>
                    <a:spPr>
                      <a:xfrm>
                        <a:off x="2951820" y="4257092"/>
                        <a:ext cx="209345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Rotor Position Angle</a:t>
                          </a:r>
                          <a:endParaRPr lang="en-US" dirty="0"/>
                        </a:p>
                      </a:txBody>
                      <a:useSpRect/>
                    </a:txSp>
                  </a:sp>
                  <a:sp>
                    <a:nvSpPr>
                      <a:cNvPr id="17" name="16 Metin kutusu"/>
                      <a:cNvSpPr txBox="1"/>
                    </a:nvSpPr>
                    <a:spPr>
                      <a:xfrm>
                        <a:off x="6039018" y="3140968"/>
                        <a:ext cx="152131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Duration</a:t>
                          </a:r>
                          <a:endParaRPr lang="en-US" dirty="0"/>
                        </a:p>
                      </a:txBody>
                      <a:useSpRect/>
                    </a:txSp>
                  </a:sp>
                  <a:sp>
                    <a:nvSpPr>
                      <a:cNvPr id="19" name="18 Oval"/>
                      <a:cNvSpPr/>
                    </a:nvSpPr>
                    <a:spPr>
                      <a:xfrm>
                        <a:off x="467544" y="242088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Oval"/>
                      <a:cNvSpPr/>
                    </a:nvSpPr>
                    <a:spPr>
                      <a:xfrm>
                        <a:off x="1943708" y="80070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Oval"/>
                      <a:cNvSpPr/>
                    </a:nvSpPr>
                    <a:spPr>
                      <a:xfrm>
                        <a:off x="2915816" y="4041068"/>
                        <a:ext cx="234026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Oval"/>
                      <a:cNvSpPr/>
                    </a:nvSpPr>
                    <a:spPr>
                      <a:xfrm>
                        <a:off x="5868144" y="1808820"/>
                        <a:ext cx="1944216" cy="97210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Oval"/>
                      <a:cNvSpPr/>
                    </a:nvSpPr>
                    <a:spPr>
                      <a:xfrm>
                        <a:off x="5868144" y="2924944"/>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27 Düz Ok Bağlayıcısı"/>
                      <a:cNvCxnSpPr>
                        <a:stCxn id="19" idx="6"/>
                      </a:cNvCxnSpPr>
                    </a:nvCxnSpPr>
                    <a:spPr>
                      <a:xfrm>
                        <a:off x="2267744" y="2816932"/>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2" name="31 Düz Ok Bağlayıcısı"/>
                      <a:cNvCxnSpPr/>
                    </a:nvCxnSpPr>
                    <a:spPr>
                      <a:xfrm flipH="1">
                        <a:off x="5436096" y="3320988"/>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flipH="1">
                        <a:off x="5436096" y="2312876"/>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rot="16200000" flipH="1">
                        <a:off x="2627784"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rot="5400000" flipH="1" flipV="1">
                        <a:off x="3887924" y="3825044"/>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sp>
                    <a:nvSpPr>
                      <a:cNvPr id="36" name="35 Metin kutusu"/>
                      <a:cNvSpPr txBox="1"/>
                    </a:nvSpPr>
                    <a:spPr>
                      <a:xfrm>
                        <a:off x="2750802" y="2433082"/>
                        <a:ext cx="2607894" cy="707886"/>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Anti-peak Fed </a:t>
                          </a:r>
                        </a:p>
                        <a:p>
                          <a:pPr algn="ctr"/>
                          <a:r>
                            <a:rPr lang="en-US" sz="2000" dirty="0" smtClean="0"/>
                            <a:t>Speed Reference Signal</a:t>
                          </a:r>
                          <a:endParaRPr lang="en-US" sz="2000" dirty="0"/>
                        </a:p>
                      </a:txBody>
                      <a:useSpRect/>
                    </a:txSp>
                  </a:sp>
                  <a:pic>
                    <a:nvPicPr>
                      <a:cNvPr id="1033" name="Picture 9"/>
                      <a:cNvPicPr>
                        <a:picLocks noChangeAspect="1" noChangeArrowheads="1"/>
                      </a:cNvPicPr>
                    </a:nvPicPr>
                    <a:blipFill>
                      <a:blip r:embed="rId37">
                        <a:clrChange>
                          <a:clrFrom>
                            <a:srgbClr val="FFFFFF"/>
                          </a:clrFrom>
                          <a:clrTo>
                            <a:srgbClr val="FFFFFF">
                              <a:alpha val="0"/>
                            </a:srgbClr>
                          </a:clrTo>
                        </a:clrChange>
                      </a:blip>
                      <a:srcRect/>
                      <a:stretch>
                        <a:fillRect/>
                      </a:stretch>
                    </a:blipFill>
                    <a:spPr bwMode="auto">
                      <a:xfrm>
                        <a:off x="3995428" y="872716"/>
                        <a:ext cx="2514600" cy="342900"/>
                      </a:xfrm>
                      <a:prstGeom prst="rect">
                        <a:avLst/>
                      </a:prstGeom>
                      <a:noFill/>
                    </a:spPr>
                  </a:pic>
                  <a:sp>
                    <a:nvSpPr>
                      <a:cNvPr id="39" name="38 Metin kutusu"/>
                      <a:cNvSpPr txBox="1"/>
                    </a:nvSpPr>
                    <a:spPr>
                      <a:xfrm>
                        <a:off x="4343024" y="404664"/>
                        <a:ext cx="1819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Peak Math</a:t>
                          </a:r>
                          <a:endParaRPr lang="en-US" dirty="0"/>
                        </a:p>
                      </a:txBody>
                      <a:useSpRect/>
                    </a:txSp>
                  </a:sp>
                  <a:sp>
                    <a:nvSpPr>
                      <a:cNvPr id="40" name="39 Oval"/>
                      <a:cNvSpPr/>
                    </a:nvSpPr>
                    <a:spPr>
                      <a:xfrm>
                        <a:off x="3851920" y="332656"/>
                        <a:ext cx="2735796" cy="1260140"/>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40 Düz Ok Bağlayıcısı"/>
                      <a:cNvCxnSpPr/>
                    </a:nvCxnSpPr>
                    <a:spPr>
                      <a:xfrm rot="16200000" flipH="1">
                        <a:off x="5040052"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460B7" w:rsidRDefault="00C460B7" w:rsidP="00C460B7">
      <w:pPr>
        <w:jc w:val="center"/>
        <w:rPr>
          <w:rFonts w:ascii="Helvetica" w:hAnsi="Helvetica"/>
          <w:sz w:val="16"/>
          <w:szCs w:val="16"/>
        </w:rPr>
      </w:pPr>
    </w:p>
    <w:p w:rsidR="00C460B7" w:rsidRDefault="00C460B7" w:rsidP="00C460B7">
      <w:pPr>
        <w:jc w:val="center"/>
      </w:pPr>
      <w:proofErr w:type="gramStart"/>
      <w:r>
        <w:rPr>
          <w:rFonts w:ascii="Helvetica" w:hAnsi="Helvetica"/>
          <w:sz w:val="16"/>
          <w:szCs w:val="16"/>
        </w:rPr>
        <w:t>Fig. xx.</w:t>
      </w:r>
      <w:proofErr w:type="gramEnd"/>
      <w:r>
        <w:rPr>
          <w:rFonts w:ascii="Helvetica" w:hAnsi="Helvetica"/>
          <w:sz w:val="16"/>
          <w:szCs w:val="16"/>
        </w:rPr>
        <w:t xml:space="preserve"> </w:t>
      </w:r>
      <w:r>
        <w:t>Anti-peak fed speed reference injection signal input data.</w:t>
      </w:r>
    </w:p>
    <w:p w:rsidR="00C460B7" w:rsidRPr="00C460B7" w:rsidRDefault="00C460B7" w:rsidP="00623371">
      <w:pPr>
        <w:pStyle w:val="Text"/>
        <w:ind w:firstLine="0"/>
      </w:pP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FD09BC" w:rsidRPr="006C3904" w:rsidRDefault="00C44E0E" w:rsidP="001F491E">
      <w:pPr>
        <w:pStyle w:val="Text"/>
      </w:pPr>
      <w:r>
        <w:t xml:space="preserve">The </w:t>
      </w: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lastRenderedPageBreak/>
        <w:t>Others</w:t>
      </w:r>
    </w:p>
    <w:p w:rsidR="00511041" w:rsidRDefault="00511041" w:rsidP="00511041">
      <w:pPr>
        <w:pStyle w:val="Text"/>
        <w:ind w:firstLine="0"/>
      </w:pPr>
    </w:p>
    <w:p w:rsidR="005F47AD" w:rsidRDefault="006D33AB" w:rsidP="00CD2974">
      <w:pPr>
        <w:pStyle w:val="Balk1"/>
        <w:numPr>
          <w:ilvl w:val="0"/>
          <w:numId w:val="3"/>
        </w:numPr>
      </w:pPr>
      <w:r>
        <w:t>Simulation of the System</w:t>
      </w:r>
    </w:p>
    <w:p w:rsidR="00006E65" w:rsidRDefault="00006E65" w:rsidP="00006E65">
      <w:pPr>
        <w:pStyle w:val="Text"/>
        <w:ind w:firstLine="0"/>
      </w:pPr>
    </w:p>
    <w:p w:rsidR="00006E65" w:rsidRDefault="00151FCB" w:rsidP="000D7542">
      <w:pPr>
        <w:pStyle w:val="Text"/>
      </w:pPr>
      <w:r>
        <w:t xml:space="preserve">The simulation of the gear fault system is prepared in </w:t>
      </w:r>
      <w:proofErr w:type="spellStart"/>
      <w:r>
        <w:t>Matlab</w:t>
      </w:r>
      <w:proofErr w:type="spellEnd"/>
      <w:r>
        <w:t>/</w:t>
      </w:r>
      <w:proofErr w:type="spellStart"/>
      <w:r>
        <w:t>Simulink</w:t>
      </w:r>
      <w:proofErr w:type="spellEnd"/>
      <w:r>
        <w:t xml:space="preserve"> environment. </w:t>
      </w:r>
      <w:r w:rsidR="00E43C60">
        <w:t>Firstly the gear fault with backlash model is given in Fig. xx.</w:t>
      </w:r>
      <w:r w:rsidR="00006E65">
        <w:t xml:space="preserve"> The broken tooth model is given in </w:t>
      </w:r>
      <w:proofErr w:type="spellStart"/>
      <w:r w:rsidR="00006E65">
        <w:t>Fig.xx</w:t>
      </w:r>
      <w:proofErr w:type="spellEnd"/>
      <w:r w:rsidR="00006E65">
        <w:t xml:space="preserve">. </w:t>
      </w:r>
    </w:p>
    <w:p w:rsidR="00006E65" w:rsidRDefault="00006E65" w:rsidP="000D7542">
      <w:pPr>
        <w:pStyle w:val="Text"/>
      </w:pPr>
    </w:p>
    <w:p w:rsidR="00006E65" w:rsidRPr="0001714D" w:rsidRDefault="00006E65" w:rsidP="00CD2974">
      <w:pPr>
        <w:pStyle w:val="Balk2"/>
        <w:numPr>
          <w:ilvl w:val="0"/>
          <w:numId w:val="6"/>
        </w:numPr>
      </w:pPr>
      <w:r>
        <w:t xml:space="preserve">Backlash Based Fault model </w:t>
      </w:r>
    </w:p>
    <w:p w:rsidR="00006E65" w:rsidRDefault="00006E65" w:rsidP="00006E65">
      <w:pPr>
        <w:pStyle w:val="Text"/>
        <w:ind w:firstLine="0"/>
      </w:pPr>
    </w:p>
    <w:p w:rsidR="00E43C60" w:rsidRDefault="00E43C60" w:rsidP="00E43C60">
      <w:pPr>
        <w:pStyle w:val="Text"/>
        <w:ind w:firstLine="0"/>
      </w:pPr>
    </w:p>
    <w:p w:rsidR="007C7246" w:rsidRDefault="007C7246" w:rsidP="00E43C60">
      <w:pPr>
        <w:pStyle w:val="Text"/>
        <w:ind w:firstLine="0"/>
      </w:pPr>
      <w:r>
        <w:rPr>
          <w:noProof/>
          <w:lang w:val="tr-TR" w:eastAsia="tr-TR"/>
        </w:rPr>
        <w:drawing>
          <wp:inline distT="0" distB="0" distL="0" distR="0">
            <wp:extent cx="3200400" cy="1486186"/>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3200400" cy="1486186"/>
                    </a:xfrm>
                    <a:prstGeom prst="rect">
                      <a:avLst/>
                    </a:prstGeom>
                    <a:noFill/>
                    <a:ln w="9525">
                      <a:noFill/>
                      <a:miter lim="800000"/>
                      <a:headEnd/>
                      <a:tailEnd/>
                    </a:ln>
                  </pic:spPr>
                </pic:pic>
              </a:graphicData>
            </a:graphic>
          </wp:inline>
        </w:drawing>
      </w:r>
    </w:p>
    <w:p w:rsidR="007C7246" w:rsidRDefault="007C7246" w:rsidP="00E43C60">
      <w:pPr>
        <w:pStyle w:val="Text"/>
        <w:ind w:firstLine="0"/>
      </w:pPr>
    </w:p>
    <w:p w:rsidR="00DB7A05" w:rsidRDefault="00F23BE1" w:rsidP="007C7246">
      <w:pPr>
        <w:jc w:val="center"/>
      </w:pPr>
      <w:r>
        <w:rPr>
          <w:noProof/>
          <w:lang w:val="tr-TR" w:eastAsia="tr-TR"/>
        </w:rPr>
        <w:drawing>
          <wp:inline distT="0" distB="0" distL="0" distR="0">
            <wp:extent cx="3200400" cy="1417744"/>
            <wp:effectExtent l="19050" t="0" r="0" b="0"/>
            <wp:docPr id="2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3200400" cy="1417744"/>
                    </a:xfrm>
                    <a:prstGeom prst="rect">
                      <a:avLst/>
                    </a:prstGeom>
                    <a:noFill/>
                    <a:ln w="9525">
                      <a:noFill/>
                      <a:miter lim="800000"/>
                      <a:headEnd/>
                      <a:tailEnd/>
                    </a:ln>
                  </pic:spPr>
                </pic:pic>
              </a:graphicData>
            </a:graphic>
          </wp:inline>
        </w:drawing>
      </w:r>
    </w:p>
    <w:p w:rsidR="00481D87" w:rsidRDefault="00481D87" w:rsidP="007C7246">
      <w:pPr>
        <w:jc w:val="center"/>
      </w:pPr>
    </w:p>
    <w:p w:rsidR="00481D87" w:rsidRDefault="00481D87" w:rsidP="00481D87">
      <w:pPr>
        <w:jc w:val="cente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Gear fault model in </w:t>
      </w:r>
      <w:proofErr w:type="spellStart"/>
      <w:r>
        <w:rPr>
          <w:rFonts w:ascii="Helvetica" w:hAnsi="Helvetica"/>
          <w:sz w:val="16"/>
          <w:szCs w:val="16"/>
        </w:rPr>
        <w:t>Matlab</w:t>
      </w:r>
      <w:proofErr w:type="spellEnd"/>
      <w:r>
        <w:rPr>
          <w:rFonts w:ascii="Helvetica" w:hAnsi="Helvetica"/>
          <w:sz w:val="16"/>
          <w:szCs w:val="16"/>
        </w:rPr>
        <w:t>/</w:t>
      </w:r>
      <w:proofErr w:type="spellStart"/>
      <w:r>
        <w:rPr>
          <w:rFonts w:ascii="Helvetica" w:hAnsi="Helvetica"/>
          <w:sz w:val="16"/>
          <w:szCs w:val="16"/>
        </w:rPr>
        <w:t>Simulink</w:t>
      </w:r>
      <w:proofErr w:type="spellEnd"/>
      <w:r>
        <w:rPr>
          <w:rFonts w:ascii="Helvetica" w:hAnsi="Helvetica"/>
          <w:sz w:val="16"/>
          <w:szCs w:val="16"/>
        </w:rPr>
        <w:t xml:space="preserve"> environment.</w:t>
      </w:r>
    </w:p>
    <w:p w:rsidR="00481D87" w:rsidRDefault="00481D87" w:rsidP="007C7246">
      <w:pPr>
        <w:jc w:val="center"/>
      </w:pPr>
    </w:p>
    <w:p w:rsidR="00006E65" w:rsidRDefault="00006E65" w:rsidP="007C7246">
      <w:pPr>
        <w:jc w:val="center"/>
      </w:pPr>
    </w:p>
    <w:p w:rsidR="00006E65" w:rsidRPr="0001714D" w:rsidRDefault="00006E65" w:rsidP="00CD2974">
      <w:pPr>
        <w:pStyle w:val="Balk2"/>
        <w:numPr>
          <w:ilvl w:val="0"/>
          <w:numId w:val="6"/>
        </w:numPr>
      </w:pPr>
      <w:r>
        <w:t>Broken Tooth Based Fault Model</w:t>
      </w:r>
    </w:p>
    <w:p w:rsidR="00006E65" w:rsidRDefault="00481D87" w:rsidP="00481D87">
      <w:pPr>
        <w:ind w:firstLine="202"/>
        <w:jc w:val="left"/>
      </w:pPr>
      <w:r>
        <w:t>In The broken tooth model represents the fault model caused by broken tooth/teeth. User can define the</w:t>
      </w:r>
      <w:r w:rsidRPr="00481D87">
        <w:t xml:space="preserve"> angle limits at which the error occurs</w:t>
      </w:r>
      <w:r>
        <w:t xml:space="preserve">. </w:t>
      </w:r>
    </w:p>
    <w:p w:rsidR="00481D87" w:rsidRDefault="00481D87" w:rsidP="00E43C60">
      <w:pPr>
        <w:pStyle w:val="Text"/>
        <w:ind w:firstLine="0"/>
        <w:rPr>
          <w:noProof/>
          <w:color w:val="0000FF"/>
          <w:sz w:val="18"/>
          <w:lang w:val="tr-TR" w:eastAsia="tr-TR"/>
        </w:rPr>
      </w:pPr>
    </w:p>
    <w:p w:rsidR="00481D87" w:rsidRDefault="00481D87" w:rsidP="00E43C60">
      <w:pPr>
        <w:pStyle w:val="Text"/>
        <w:ind w:firstLine="0"/>
        <w:rPr>
          <w:color w:val="0000FF"/>
          <w:sz w:val="18"/>
        </w:rPr>
      </w:pPr>
      <w:r w:rsidRPr="00481D87">
        <w:rPr>
          <w:noProof/>
          <w:color w:val="0000FF"/>
          <w:sz w:val="18"/>
          <w:lang w:val="tr-TR" w:eastAsia="tr-TR"/>
        </w:rPr>
        <w:lastRenderedPageBreak/>
        <w:drawing>
          <wp:inline distT="0" distB="0" distL="0" distR="0">
            <wp:extent cx="3200400" cy="230282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200400" cy="2302825"/>
                    </a:xfrm>
                    <a:prstGeom prst="rect">
                      <a:avLst/>
                    </a:prstGeom>
                    <a:noFill/>
                    <a:ln w="9525">
                      <a:noFill/>
                      <a:miter lim="800000"/>
                      <a:headEnd/>
                      <a:tailEnd/>
                    </a:ln>
                  </pic:spPr>
                </pic:pic>
              </a:graphicData>
            </a:graphic>
          </wp:inline>
        </w:drawing>
      </w:r>
    </w:p>
    <w:p w:rsidR="00E1510A" w:rsidRDefault="00E1510A" w:rsidP="00E43C60">
      <w:pPr>
        <w:pStyle w:val="Text"/>
        <w:ind w:firstLine="0"/>
        <w:rPr>
          <w:color w:val="0000FF"/>
          <w:sz w:val="18"/>
        </w:rPr>
      </w:pPr>
    </w:p>
    <w:p w:rsidR="00412C10" w:rsidRDefault="00E1510A" w:rsidP="00E43C60">
      <w:pPr>
        <w:pStyle w:val="Text"/>
        <w:ind w:firstLine="0"/>
        <w:rPr>
          <w:color w:val="0000FF"/>
          <w:sz w:val="18"/>
        </w:rPr>
      </w:pPr>
      <w:r>
        <w:rPr>
          <w:noProof/>
          <w:color w:val="0000FF"/>
          <w:sz w:val="18"/>
          <w:lang w:val="tr-TR" w:eastAsia="tr-TR"/>
        </w:rPr>
        <w:drawing>
          <wp:inline distT="0" distB="0" distL="0" distR="0">
            <wp:extent cx="3200400" cy="1507483"/>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200400" cy="1507483"/>
                    </a:xfrm>
                    <a:prstGeom prst="rect">
                      <a:avLst/>
                    </a:prstGeom>
                    <a:noFill/>
                    <a:ln w="9525">
                      <a:noFill/>
                      <a:miter lim="800000"/>
                      <a:headEnd/>
                      <a:tailEnd/>
                    </a:ln>
                  </pic:spPr>
                </pic:pic>
              </a:graphicData>
            </a:graphic>
          </wp:inline>
        </w:drawing>
      </w:r>
    </w:p>
    <w:p w:rsidR="00412C10" w:rsidRDefault="00412C10" w:rsidP="00412C10">
      <w:pPr>
        <w:jc w:val="center"/>
        <w:rPr>
          <w:rFonts w:ascii="Helvetica" w:hAnsi="Helvetica"/>
          <w:sz w:val="16"/>
          <w:szCs w:val="16"/>
        </w:rPr>
      </w:pPr>
      <w:r>
        <w:rPr>
          <w:rFonts w:ascii="Helvetica" w:hAnsi="Helvetica"/>
          <w:sz w:val="16"/>
          <w:szCs w:val="16"/>
        </w:rPr>
        <w:t>(a)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100rad/s</m:t>
        </m:r>
      </m:oMath>
    </w:p>
    <w:p w:rsidR="00412C10" w:rsidRDefault="00412C10" w:rsidP="00E43C60">
      <w:pPr>
        <w:pStyle w:val="Text"/>
        <w:ind w:firstLine="0"/>
        <w:rPr>
          <w:color w:val="0000FF"/>
          <w:sz w:val="18"/>
        </w:rPr>
      </w:pPr>
    </w:p>
    <w:p w:rsidR="00412C10" w:rsidRDefault="003924C8" w:rsidP="00E43C60">
      <w:pPr>
        <w:pStyle w:val="Text"/>
        <w:ind w:firstLine="0"/>
        <w:rPr>
          <w:color w:val="0000FF"/>
          <w:sz w:val="18"/>
        </w:rPr>
      </w:pPr>
      <w:r>
        <w:rPr>
          <w:noProof/>
          <w:color w:val="0000FF"/>
          <w:sz w:val="18"/>
          <w:lang w:val="tr-TR" w:eastAsia="tr-TR"/>
        </w:rPr>
        <w:drawing>
          <wp:inline distT="0" distB="0" distL="0" distR="0">
            <wp:extent cx="3200400" cy="151148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3200400" cy="1511485"/>
                    </a:xfrm>
                    <a:prstGeom prst="rect">
                      <a:avLst/>
                    </a:prstGeom>
                    <a:noFill/>
                    <a:ln w="9525">
                      <a:noFill/>
                      <a:miter lim="800000"/>
                      <a:headEnd/>
                      <a:tailEnd/>
                    </a:ln>
                  </pic:spPr>
                </pic:pic>
              </a:graphicData>
            </a:graphic>
          </wp:inline>
        </w:drawing>
      </w:r>
    </w:p>
    <w:p w:rsidR="003924C8" w:rsidRDefault="003924C8" w:rsidP="003924C8">
      <w:pPr>
        <w:pStyle w:val="Text"/>
        <w:ind w:firstLine="0"/>
        <w:jc w:val="center"/>
        <w:rPr>
          <w:rFonts w:ascii="Helvetica" w:hAnsi="Helvetica"/>
          <w:sz w:val="16"/>
          <w:szCs w:val="16"/>
        </w:rPr>
      </w:pPr>
      <w:r>
        <w:rPr>
          <w:rFonts w:ascii="Helvetica" w:hAnsi="Helvetica"/>
          <w:sz w:val="16"/>
          <w:szCs w:val="16"/>
        </w:rPr>
        <w:t>(</w:t>
      </w:r>
      <w:r w:rsidR="00E1510A">
        <w:rPr>
          <w:rFonts w:ascii="Helvetica" w:hAnsi="Helvetica"/>
          <w:sz w:val="16"/>
          <w:szCs w:val="16"/>
        </w:rPr>
        <w:t>b</w:t>
      </w:r>
      <w:r>
        <w:rPr>
          <w:rFonts w:ascii="Helvetica" w:hAnsi="Helvetica"/>
          <w:sz w:val="16"/>
          <w:szCs w:val="16"/>
        </w:rPr>
        <w:t>)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50rad/s</m:t>
        </m:r>
      </m:oMath>
    </w:p>
    <w:p w:rsidR="00E1510A" w:rsidRDefault="00E1510A" w:rsidP="003924C8">
      <w:pPr>
        <w:pStyle w:val="Text"/>
        <w:ind w:firstLine="0"/>
        <w:jc w:val="center"/>
        <w:rPr>
          <w:color w:val="0000FF"/>
          <w:sz w:val="18"/>
        </w:rPr>
      </w:pPr>
    </w:p>
    <w:p w:rsidR="00E1510A" w:rsidRDefault="00E1510A" w:rsidP="00E1510A">
      <w:pPr>
        <w:pStyle w:val="Text"/>
        <w:ind w:firstLine="0"/>
        <w:rPr>
          <w:color w:val="0000FF"/>
        </w:rPr>
      </w:pPr>
      <w:r>
        <w:rPr>
          <w:noProof/>
          <w:color w:val="0000FF"/>
          <w:lang w:val="tr-TR" w:eastAsia="tr-TR"/>
        </w:rPr>
        <w:drawing>
          <wp:inline distT="0" distB="0" distL="0" distR="0">
            <wp:extent cx="3200400" cy="150206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3200400" cy="1502065"/>
                    </a:xfrm>
                    <a:prstGeom prst="rect">
                      <a:avLst/>
                    </a:prstGeom>
                    <a:noFill/>
                    <a:ln w="9525">
                      <a:noFill/>
                      <a:miter lim="800000"/>
                      <a:headEnd/>
                      <a:tailEnd/>
                    </a:ln>
                  </pic:spPr>
                </pic:pic>
              </a:graphicData>
            </a:graphic>
          </wp:inline>
        </w:drawing>
      </w:r>
    </w:p>
    <w:p w:rsidR="00E1510A" w:rsidRDefault="00E1510A" w:rsidP="00E1510A">
      <w:pPr>
        <w:pStyle w:val="Text"/>
        <w:ind w:firstLine="0"/>
        <w:jc w:val="center"/>
        <w:rPr>
          <w:rFonts w:ascii="Helvetica" w:hAnsi="Helvetica"/>
          <w:sz w:val="16"/>
          <w:szCs w:val="16"/>
        </w:rPr>
      </w:pPr>
      <w:r>
        <w:rPr>
          <w:rFonts w:ascii="Helvetica" w:hAnsi="Helvetica"/>
          <w:sz w:val="16"/>
          <w:szCs w:val="16"/>
        </w:rPr>
        <w:t>(c)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25rad/s</m:t>
        </m:r>
      </m:oMath>
    </w:p>
    <w:p w:rsidR="00E1510A" w:rsidRPr="00E1510A" w:rsidRDefault="00E1510A" w:rsidP="00E1510A">
      <w:pPr>
        <w:pStyle w:val="Text"/>
        <w:ind w:firstLine="0"/>
        <w:rPr>
          <w:color w:val="0000FF"/>
        </w:rPr>
      </w:pPr>
    </w:p>
    <w:p w:rsidR="00E97B99" w:rsidRDefault="006D33AB" w:rsidP="00CD2974">
      <w:pPr>
        <w:pStyle w:val="Balk1"/>
        <w:numPr>
          <w:ilvl w:val="0"/>
          <w:numId w:val="3"/>
        </w:numPr>
      </w:pPr>
      <w:r>
        <w:t>Implementation of the System</w:t>
      </w:r>
    </w:p>
    <w:p w:rsidR="0001714D" w:rsidRDefault="00655E52" w:rsidP="0001714D">
      <w:pPr>
        <w:pStyle w:val="Text"/>
      </w:pPr>
      <w:r>
        <w:t>If</w:t>
      </w:r>
    </w:p>
    <w:p w:rsidR="00E97B99" w:rsidRDefault="0001714D" w:rsidP="00CD2974">
      <w:pPr>
        <w:pStyle w:val="Balk1"/>
        <w:numPr>
          <w:ilvl w:val="0"/>
          <w:numId w:val="3"/>
        </w:numPr>
      </w:pPr>
      <w:r>
        <w:lastRenderedPageBreak/>
        <w:t>Conclusion</w:t>
      </w:r>
    </w:p>
    <w:p w:rsidR="001B36B1" w:rsidRPr="00E857A2" w:rsidRDefault="001B36B1" w:rsidP="001F4C5C">
      <w:pPr>
        <w:rPr>
          <w:rFonts w:ascii="Times" w:hAnsi="Times" w:cs="Verdana"/>
          <w:color w:val="000000" w:themeColor="text1"/>
        </w:rPr>
      </w:pPr>
    </w:p>
    <w:p w:rsidR="00B074DD" w:rsidRDefault="00B074DD" w:rsidP="00CD2974">
      <w:pPr>
        <w:pStyle w:val="Balk1"/>
        <w:numPr>
          <w:ilvl w:val="0"/>
          <w:numId w:val="3"/>
        </w:numPr>
      </w:pPr>
      <w:r>
        <w:t>Conclusion</w:t>
      </w:r>
    </w:p>
    <w:p w:rsidR="00E97402" w:rsidRPr="00CD684F" w:rsidRDefault="00E97402" w:rsidP="00D715F6">
      <w:r w:rsidRPr="00CD684F">
        <w:t xml:space="preserve">A conclusion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3B4A41" w:rsidRPr="003B4A41" w:rsidRDefault="00936D09" w:rsidP="003B4A41">
      <w:pPr>
        <w:widowControl w:val="0"/>
        <w:autoSpaceDE w:val="0"/>
        <w:autoSpaceDN w:val="0"/>
        <w:adjustRightInd w:val="0"/>
        <w:ind w:left="640" w:hanging="640"/>
        <w:rPr>
          <w:noProof/>
          <w:sz w:val="16"/>
          <w:szCs w:val="24"/>
        </w:rPr>
      </w:pPr>
      <w:r w:rsidRPr="00936D09">
        <w:rPr>
          <w:sz w:val="16"/>
          <w:szCs w:val="16"/>
        </w:rPr>
        <w:fldChar w:fldCharType="begin" w:fldLock="1"/>
      </w:r>
      <w:r w:rsidR="00B532B5" w:rsidRPr="00B532B5">
        <w:rPr>
          <w:sz w:val="16"/>
          <w:szCs w:val="16"/>
        </w:rPr>
        <w:instrText xml:space="preserve">ADDIN Mendeley Bibliography CSL_BIBLIOGRAPHY </w:instrText>
      </w:r>
      <w:r w:rsidRPr="00936D09">
        <w:rPr>
          <w:sz w:val="16"/>
          <w:szCs w:val="16"/>
        </w:rPr>
        <w:fldChar w:fldCharType="separate"/>
      </w:r>
      <w:r w:rsidR="003B4A41" w:rsidRPr="003B4A41">
        <w:rPr>
          <w:noProof/>
          <w:sz w:val="16"/>
          <w:szCs w:val="24"/>
        </w:rPr>
        <w:t>[1]</w:t>
      </w:r>
      <w:r w:rsidR="003B4A41" w:rsidRPr="003B4A41">
        <w:rPr>
          <w:noProof/>
          <w:sz w:val="16"/>
          <w:szCs w:val="24"/>
        </w:rPr>
        <w:tab/>
        <w:t xml:space="preserve">Y. Zhou, T. Tao, X. Mei, G. Jiang, and N. Sun, “Feed-axis gearbox condition monitoring using built-in position sensors and EEMD method,” </w:t>
      </w:r>
      <w:r w:rsidR="003B4A41" w:rsidRPr="003B4A41">
        <w:rPr>
          <w:i/>
          <w:iCs/>
          <w:noProof/>
          <w:sz w:val="16"/>
          <w:szCs w:val="24"/>
        </w:rPr>
        <w:t>Robot. Comput. Integr. Manuf.</w:t>
      </w:r>
      <w:r w:rsidR="003B4A41" w:rsidRPr="003B4A41">
        <w:rPr>
          <w:noProof/>
          <w:sz w:val="16"/>
          <w:szCs w:val="24"/>
        </w:rPr>
        <w:t>, vol. 27, no. 4, pp. 785–793, 2011.</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[2]</w:t>
      </w:r>
      <w:r w:rsidRPr="003B4A41">
        <w:rPr>
          <w:noProof/>
          <w:sz w:val="16"/>
          <w:szCs w:val="24"/>
        </w:rPr>
        <w:tab/>
        <w:t xml:space="preserve">K. K. Huh, R. D. Lorenz, and N. J. Nagel, “Gear fault diagnostics integrated in the motion servo drive for electromechanical actuators,” </w:t>
      </w:r>
      <w:r w:rsidRPr="003B4A41">
        <w:rPr>
          <w:i/>
          <w:iCs/>
          <w:noProof/>
          <w:sz w:val="16"/>
          <w:szCs w:val="24"/>
        </w:rPr>
        <w:t>IEEE Trans. Ind. Appl.</w:t>
      </w:r>
      <w:r w:rsidRPr="003B4A41">
        <w:rPr>
          <w:noProof/>
          <w:sz w:val="16"/>
          <w:szCs w:val="24"/>
        </w:rPr>
        <w:t>, vol. 48, no. 1, pp. 142–150, 2012.</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[3]</w:t>
      </w:r>
      <w:r w:rsidRPr="003B4A41">
        <w:rPr>
          <w:noProof/>
          <w:sz w:val="16"/>
          <w:szCs w:val="24"/>
        </w:rPr>
        <w:tab/>
        <w:t xml:space="preserve">S. Hedayati Kia, H. Henao, and G. A. Capolino, “Trends in gear fault detection using electrical signature analysis in induction machine-based systems,” </w:t>
      </w:r>
      <w:r w:rsidRPr="003B4A41">
        <w:rPr>
          <w:i/>
          <w:iCs/>
          <w:noProof/>
          <w:sz w:val="16"/>
          <w:szCs w:val="24"/>
        </w:rPr>
        <w:t>Proc. - 2015 IEEE Work. Electr. Mach. Des. Control Diagnosis, WEMDCD 2015</w:t>
      </w:r>
      <w:r w:rsidRPr="003B4A41">
        <w:rPr>
          <w:noProof/>
          <w:sz w:val="16"/>
          <w:szCs w:val="24"/>
        </w:rPr>
        <w:t>, pp. 297–303,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[4]</w:t>
      </w:r>
      <w:r w:rsidRPr="003B4A41">
        <w:rPr>
          <w:noProof/>
          <w:sz w:val="16"/>
          <w:szCs w:val="24"/>
        </w:rPr>
        <w:tab/>
        <w:t xml:space="preserve">J. Li, Y. Li, Q. Wang, H. Lu, and K. Xiong, “Motor Electric Current Based Fault Detection for Transmission of EMA Using Matlab/Simulink Simscape,” </w:t>
      </w:r>
      <w:r w:rsidRPr="003B4A41">
        <w:rPr>
          <w:i/>
          <w:iCs/>
          <w:noProof/>
          <w:sz w:val="16"/>
          <w:szCs w:val="24"/>
        </w:rPr>
        <w:t>2018 15th Int. Conf. Control. Autom. Robot. Vision, ICARCV 2018</w:t>
      </w:r>
      <w:r w:rsidRPr="003B4A41">
        <w:rPr>
          <w:noProof/>
          <w:sz w:val="16"/>
          <w:szCs w:val="24"/>
        </w:rPr>
        <w:t>, pp. 1327–1332, 2018.</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[5]</w:t>
      </w:r>
      <w:r w:rsidRPr="003B4A41">
        <w:rPr>
          <w:noProof/>
          <w:sz w:val="16"/>
          <w:szCs w:val="24"/>
        </w:rPr>
        <w:tab/>
        <w:t xml:space="preserve">E. G. Strangas, “Response of electrical drives to gear and bearing faults - Diagnosis under transient and steady state conditions,” </w:t>
      </w:r>
      <w:r w:rsidRPr="003B4A41">
        <w:rPr>
          <w:i/>
          <w:iCs/>
          <w:noProof/>
          <w:sz w:val="16"/>
          <w:szCs w:val="24"/>
        </w:rPr>
        <w:t>Proc. - 2013 IEEE Work. Electr. Mach. Des. Control Diagnosis, WEMDCD 2013</w:t>
      </w:r>
      <w:r w:rsidRPr="003B4A41">
        <w:rPr>
          <w:noProof/>
          <w:sz w:val="16"/>
          <w:szCs w:val="24"/>
        </w:rPr>
        <w:t>, pp. 289–297, 2013.</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[6]</w:t>
      </w:r>
      <w:r w:rsidRPr="003B4A41">
        <w:rPr>
          <w:noProof/>
          <w:sz w:val="16"/>
          <w:szCs w:val="24"/>
        </w:rPr>
        <w:tab/>
        <w:t xml:space="preserve">A. R. Mohanty and C. Kar, “Fault detection in a multistage gearbox by demodulation of motor current waveform,” </w:t>
      </w:r>
      <w:r w:rsidRPr="003B4A41">
        <w:rPr>
          <w:i/>
          <w:iCs/>
          <w:noProof/>
          <w:sz w:val="16"/>
          <w:szCs w:val="24"/>
        </w:rPr>
        <w:t>IEEE Trans. Ind. Electron.</w:t>
      </w:r>
      <w:r w:rsidRPr="003B4A41">
        <w:rPr>
          <w:noProof/>
          <w:sz w:val="16"/>
          <w:szCs w:val="24"/>
        </w:rPr>
        <w:t>, vol. 53, no. 4, pp. 1285–1297, 2006.</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[7]</w:t>
      </w:r>
      <w:r w:rsidRPr="003B4A41">
        <w:rPr>
          <w:noProof/>
          <w:sz w:val="16"/>
          <w:szCs w:val="24"/>
        </w:rPr>
        <w:tab/>
        <w:t xml:space="preserve">J. Arellano-Padilla, M. Sumner, C. Gerada, and L. Jing, “A novel approach to gearbox condition monitoring by using drive rectifier input currents,” </w:t>
      </w:r>
      <w:r w:rsidRPr="003B4A41">
        <w:rPr>
          <w:i/>
          <w:iCs/>
          <w:noProof/>
          <w:sz w:val="16"/>
          <w:szCs w:val="24"/>
        </w:rPr>
        <w:t>2009 13th Eur. Conf. Power Electron. Appl. EPE ’09</w:t>
      </w:r>
      <w:r w:rsidRPr="003B4A41">
        <w:rPr>
          <w:noProof/>
          <w:sz w:val="16"/>
          <w:szCs w:val="24"/>
        </w:rPr>
        <w:t>, 2009.</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[8]</w:t>
      </w:r>
      <w:r w:rsidRPr="003B4A41">
        <w:rPr>
          <w:noProof/>
          <w:sz w:val="16"/>
          <w:szCs w:val="24"/>
        </w:rPr>
        <w:tab/>
        <w:t xml:space="preserve">S. H. Kia, H. Henao, and G. A. Capolino, “Gear tooth surface damage fault detection using induction machine stator current space vector analysis,” </w:t>
      </w:r>
      <w:r w:rsidRPr="003B4A41">
        <w:rPr>
          <w:i/>
          <w:iCs/>
          <w:noProof/>
          <w:sz w:val="16"/>
          <w:szCs w:val="24"/>
        </w:rPr>
        <w:t>IEEE Trans. Ind. Electron.</w:t>
      </w:r>
      <w:r w:rsidRPr="003B4A41">
        <w:rPr>
          <w:noProof/>
          <w:sz w:val="16"/>
          <w:szCs w:val="24"/>
        </w:rPr>
        <w:t>, vol. 62, no. 3, pp. 1866–1878,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[9]</w:t>
      </w:r>
      <w:r w:rsidRPr="003B4A41">
        <w:rPr>
          <w:noProof/>
          <w:sz w:val="16"/>
          <w:szCs w:val="24"/>
        </w:rPr>
        <w:tab/>
        <w:t xml:space="preserve">J. Li, M. Sumner, H. Zhang, and J. Arellano-Padilla, “Fault detection for PMSM motor drive systems by monitoring inverter input currents,” </w:t>
      </w:r>
      <w:r w:rsidRPr="003B4A41">
        <w:rPr>
          <w:i/>
          <w:iCs/>
          <w:noProof/>
          <w:sz w:val="16"/>
          <w:szCs w:val="24"/>
        </w:rPr>
        <w:t>CES Trans. Electr. Mach. Syst.</w:t>
      </w:r>
      <w:r w:rsidRPr="003B4A41">
        <w:rPr>
          <w:noProof/>
          <w:sz w:val="16"/>
          <w:szCs w:val="24"/>
        </w:rPr>
        <w:t>, vol. 1, no. 2, pp. 174–179, 2017.</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[10]</w:t>
      </w:r>
      <w:r w:rsidRPr="003B4A41">
        <w:rPr>
          <w:noProof/>
          <w:sz w:val="16"/>
          <w:szCs w:val="24"/>
        </w:rPr>
        <w:tab/>
        <w:t xml:space="preserve">C. M. Wolf, K. M. Hanson, R. D. Lorenz, and M. A. Valenzuela, “Using the traction drive as the sensor to evaluate and track deterioration in electrified vehicle gearboxes,” </w:t>
      </w:r>
      <w:r w:rsidRPr="003B4A41">
        <w:rPr>
          <w:i/>
          <w:iCs/>
          <w:noProof/>
          <w:sz w:val="16"/>
          <w:szCs w:val="24"/>
        </w:rPr>
        <w:t>IEEE Trans. Ind. Appl.</w:t>
      </w:r>
      <w:r w:rsidRPr="003B4A41">
        <w:rPr>
          <w:noProof/>
          <w:sz w:val="16"/>
          <w:szCs w:val="24"/>
        </w:rPr>
        <w:t>, vol. 49, no. 6, pp. 2610–2618, 2013.</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[11]</w:t>
      </w:r>
      <w:r w:rsidRPr="003B4A41">
        <w:rPr>
          <w:noProof/>
          <w:sz w:val="16"/>
          <w:szCs w:val="24"/>
        </w:rPr>
        <w:tab/>
        <w:t xml:space="preserve">J. X. Chang, C. L. Chen, and M. W. Lin, “Operation mode scheduling and fault diagnosis for a motor/gear subsystem,” </w:t>
      </w:r>
      <w:r w:rsidRPr="003B4A41">
        <w:rPr>
          <w:i/>
          <w:iCs/>
          <w:noProof/>
          <w:sz w:val="16"/>
          <w:szCs w:val="24"/>
        </w:rPr>
        <w:t>Proc. 2015 10th IEEE Conf. Ind. Electron. Appl. ICIEA 2015</w:t>
      </w:r>
      <w:r w:rsidRPr="003B4A41">
        <w:rPr>
          <w:noProof/>
          <w:sz w:val="16"/>
          <w:szCs w:val="24"/>
        </w:rPr>
        <w:t>, pp. 323–328,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[12]</w:t>
      </w:r>
      <w:r w:rsidRPr="003B4A41">
        <w:rPr>
          <w:noProof/>
          <w:sz w:val="16"/>
          <w:szCs w:val="24"/>
        </w:rPr>
        <w:tab/>
        <w:t xml:space="preserve">B. Q. Liu and C. L. Chen, “Modeling and robust adaptive fuzzy control for servo layer control of a motor/gear subsystem,” </w:t>
      </w:r>
      <w:r w:rsidRPr="003B4A41">
        <w:rPr>
          <w:i/>
          <w:iCs/>
          <w:noProof/>
          <w:sz w:val="16"/>
          <w:szCs w:val="24"/>
        </w:rPr>
        <w:t>Proc. 14th IEEE Conf. Ind. Electron. Appl. ICIEA 2019</w:t>
      </w:r>
      <w:r w:rsidRPr="003B4A41">
        <w:rPr>
          <w:noProof/>
          <w:sz w:val="16"/>
          <w:szCs w:val="24"/>
        </w:rPr>
        <w:t>, pp. 1835–1840, 2019.</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[13]</w:t>
      </w:r>
      <w:r w:rsidRPr="003B4A41">
        <w:rPr>
          <w:noProof/>
          <w:sz w:val="16"/>
          <w:szCs w:val="24"/>
        </w:rPr>
        <w:tab/>
        <w:t>F. Sun, C. Li, Y. Nie, and F. Duan, “The Method of Fault Diagnosis for Servo System Based on Fuzzy Fault Tree Analysis,” no. Icmeis, pp. 361–366, 2015.</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[14]</w:t>
      </w:r>
      <w:r w:rsidRPr="003B4A41">
        <w:rPr>
          <w:noProof/>
          <w:sz w:val="16"/>
          <w:szCs w:val="24"/>
        </w:rPr>
        <w:tab/>
        <w:t>X. Yixiang and Y. Chunning, “Fault recognition of electric servo steering gear based on long and short-term memory neural network,” pp. 1605–1613, 2020.</w:t>
      </w:r>
    </w:p>
    <w:p w:rsidR="003B4A41" w:rsidRPr="003B4A41" w:rsidRDefault="003B4A41" w:rsidP="003B4A41">
      <w:pPr>
        <w:widowControl w:val="0"/>
        <w:autoSpaceDE w:val="0"/>
        <w:autoSpaceDN w:val="0"/>
        <w:adjustRightInd w:val="0"/>
        <w:ind w:left="640" w:hanging="640"/>
        <w:rPr>
          <w:noProof/>
          <w:sz w:val="16"/>
          <w:szCs w:val="24"/>
        </w:rPr>
      </w:pPr>
      <w:r w:rsidRPr="003B4A41">
        <w:rPr>
          <w:noProof/>
          <w:sz w:val="16"/>
          <w:szCs w:val="24"/>
        </w:rPr>
        <w:t>[15]</w:t>
      </w:r>
      <w:r w:rsidRPr="003B4A41">
        <w:rPr>
          <w:noProof/>
          <w:sz w:val="16"/>
          <w:szCs w:val="24"/>
        </w:rPr>
        <w:tab/>
        <w:t xml:space="preserve">W. Sun </w:t>
      </w:r>
      <w:r w:rsidRPr="003B4A41">
        <w:rPr>
          <w:i/>
          <w:iCs/>
          <w:noProof/>
          <w:sz w:val="16"/>
          <w:szCs w:val="24"/>
        </w:rPr>
        <w:t>et al.</w:t>
      </w:r>
      <w:r w:rsidRPr="003B4A41">
        <w:rPr>
          <w:noProof/>
          <w:sz w:val="16"/>
          <w:szCs w:val="24"/>
        </w:rPr>
        <w:t xml:space="preserve">, “An intelligent gear fault diagnosis methodology using a complex wavelet enhanced convolutional neural network,” </w:t>
      </w:r>
      <w:r w:rsidRPr="003B4A41">
        <w:rPr>
          <w:i/>
          <w:iCs/>
          <w:noProof/>
          <w:sz w:val="16"/>
          <w:szCs w:val="24"/>
        </w:rPr>
        <w:t>Materials (Basel).</w:t>
      </w:r>
      <w:r w:rsidRPr="003B4A41">
        <w:rPr>
          <w:noProof/>
          <w:sz w:val="16"/>
          <w:szCs w:val="24"/>
        </w:rPr>
        <w:t>, vol. 10, no. 7, 2017.</w:t>
      </w:r>
    </w:p>
    <w:p w:rsidR="003B4A41" w:rsidRPr="003B4A41" w:rsidRDefault="003B4A41" w:rsidP="003B4A41">
      <w:pPr>
        <w:widowControl w:val="0"/>
        <w:autoSpaceDE w:val="0"/>
        <w:autoSpaceDN w:val="0"/>
        <w:adjustRightInd w:val="0"/>
        <w:ind w:left="640" w:hanging="640"/>
        <w:rPr>
          <w:noProof/>
          <w:sz w:val="16"/>
        </w:rPr>
      </w:pPr>
      <w:r w:rsidRPr="003B4A41">
        <w:rPr>
          <w:noProof/>
          <w:sz w:val="16"/>
          <w:szCs w:val="24"/>
        </w:rPr>
        <w:t>[16]</w:t>
      </w:r>
      <w:r w:rsidRPr="003B4A41">
        <w:rPr>
          <w:noProof/>
          <w:sz w:val="16"/>
          <w:szCs w:val="24"/>
        </w:rPr>
        <w:tab/>
        <w:t xml:space="preserve">Q. Yang, T. Liu, X. Wu, and Y. Deng, “Gear Backlash Detection and Evaluation Based on Current Characteristic Extraction and Selection,” </w:t>
      </w:r>
      <w:r w:rsidRPr="003B4A41">
        <w:rPr>
          <w:i/>
          <w:iCs/>
          <w:noProof/>
          <w:sz w:val="16"/>
          <w:szCs w:val="24"/>
        </w:rPr>
        <w:t>IEEE Access</w:t>
      </w:r>
      <w:r w:rsidRPr="003B4A41">
        <w:rPr>
          <w:noProof/>
          <w:sz w:val="16"/>
          <w:szCs w:val="24"/>
        </w:rPr>
        <w:t>, vol. 8, pp. 107161–107176, 2020.</w:t>
      </w:r>
    </w:p>
    <w:p w:rsidR="00D11B24" w:rsidRDefault="00936D09" w:rsidP="003B4A41">
      <w:pPr>
        <w:widowControl w:val="0"/>
        <w:autoSpaceDE w:val="0"/>
        <w:autoSpaceDN w:val="0"/>
        <w:adjustRightInd w:val="0"/>
        <w:ind w:left="640" w:hanging="640"/>
        <w:rPr>
          <w:rFonts w:ascii="Helvetica" w:hAnsi="Helvetica"/>
          <w:b/>
          <w:bCs/>
          <w:color w:val="FF0000"/>
        </w:rPr>
      </w:pPr>
      <w:r w:rsidRPr="00B532B5">
        <w:lastRenderedPageBreak/>
        <w:fldChar w:fldCharType="end"/>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6"/>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E32" w:rsidRDefault="00567E32">
      <w:r>
        <w:separator/>
      </w:r>
    </w:p>
  </w:endnote>
  <w:endnote w:type="continuationSeparator" w:id="0">
    <w:p w:rsidR="00567E32" w:rsidRDefault="00567E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E32" w:rsidRDefault="00567E32"/>
  </w:footnote>
  <w:footnote w:type="continuationSeparator" w:id="0">
    <w:p w:rsidR="00567E32" w:rsidRDefault="00567E32">
      <w:r>
        <w:continuationSeparator/>
      </w:r>
    </w:p>
  </w:footnote>
  <w:footnote w:id="1">
    <w:p w:rsidR="00B532B5" w:rsidRPr="00C67A25" w:rsidRDefault="00B532B5" w:rsidP="00BD748A">
      <w:pPr>
        <w:pStyle w:val="DipnotMetni"/>
        <w:rPr>
          <w:rFonts w:ascii="Helvetica" w:hAnsi="Helvetica"/>
          <w:color w:val="FF0000"/>
        </w:rPr>
      </w:pPr>
      <w:r w:rsidRPr="003B4A41">
        <w:rPr>
          <w:rStyle w:val="DipnotBavurusu"/>
        </w:rPr>
        <w:t>M</w:t>
      </w:r>
      <w:r>
        <w:rPr>
          <w:rFonts w:ascii="Helvetica" w:hAnsi="Helvetica"/>
          <w:color w:val="FF0000"/>
        </w:rPr>
        <w:t>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B532B5" w:rsidRDefault="00B532B5"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B532B5" w:rsidRPr="00780290" w:rsidRDefault="00B532B5"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2B5" w:rsidRPr="00C67A25" w:rsidRDefault="00B532B5"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B532B5" w:rsidRDefault="00B532B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
    <w:nsid w:val="4E735DE4"/>
    <w:multiLevelType w:val="hybridMultilevel"/>
    <w:tmpl w:val="140A263A"/>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F430705"/>
    <w:multiLevelType w:val="hybridMultilevel"/>
    <w:tmpl w:val="6C2E7AF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0354">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06E65"/>
    <w:rsid w:val="00011249"/>
    <w:rsid w:val="0001714D"/>
    <w:rsid w:val="000201F5"/>
    <w:rsid w:val="000264EF"/>
    <w:rsid w:val="00026CD5"/>
    <w:rsid w:val="00040A89"/>
    <w:rsid w:val="00042E13"/>
    <w:rsid w:val="000443AC"/>
    <w:rsid w:val="00046CA2"/>
    <w:rsid w:val="00055366"/>
    <w:rsid w:val="0007439B"/>
    <w:rsid w:val="000749A2"/>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0F7F3F"/>
    <w:rsid w:val="00102D45"/>
    <w:rsid w:val="00102F9D"/>
    <w:rsid w:val="00103D64"/>
    <w:rsid w:val="00104BB0"/>
    <w:rsid w:val="0010794E"/>
    <w:rsid w:val="00110C2B"/>
    <w:rsid w:val="00110DE4"/>
    <w:rsid w:val="001222ED"/>
    <w:rsid w:val="00125EA8"/>
    <w:rsid w:val="00127061"/>
    <w:rsid w:val="00130747"/>
    <w:rsid w:val="0013353C"/>
    <w:rsid w:val="0013354F"/>
    <w:rsid w:val="00134C51"/>
    <w:rsid w:val="00135AE7"/>
    <w:rsid w:val="001426E7"/>
    <w:rsid w:val="00143F2E"/>
    <w:rsid w:val="00144E72"/>
    <w:rsid w:val="00151FCB"/>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91E"/>
    <w:rsid w:val="001F4C5C"/>
    <w:rsid w:val="00201873"/>
    <w:rsid w:val="00202E35"/>
    <w:rsid w:val="00204478"/>
    <w:rsid w:val="0020505E"/>
    <w:rsid w:val="002060CA"/>
    <w:rsid w:val="00214E2E"/>
    <w:rsid w:val="00216141"/>
    <w:rsid w:val="00217186"/>
    <w:rsid w:val="00220F1B"/>
    <w:rsid w:val="00225F50"/>
    <w:rsid w:val="002340A2"/>
    <w:rsid w:val="0024225A"/>
    <w:rsid w:val="002434A1"/>
    <w:rsid w:val="0024400B"/>
    <w:rsid w:val="0024495C"/>
    <w:rsid w:val="002470B4"/>
    <w:rsid w:val="00253666"/>
    <w:rsid w:val="00253A89"/>
    <w:rsid w:val="00254D34"/>
    <w:rsid w:val="0025562B"/>
    <w:rsid w:val="00262F05"/>
    <w:rsid w:val="00263943"/>
    <w:rsid w:val="00265222"/>
    <w:rsid w:val="00267B35"/>
    <w:rsid w:val="00284888"/>
    <w:rsid w:val="00290C55"/>
    <w:rsid w:val="00296DCC"/>
    <w:rsid w:val="002A06ED"/>
    <w:rsid w:val="002A4728"/>
    <w:rsid w:val="002A6688"/>
    <w:rsid w:val="002B0473"/>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2D57"/>
    <w:rsid w:val="00304576"/>
    <w:rsid w:val="0030503F"/>
    <w:rsid w:val="00305BCD"/>
    <w:rsid w:val="003126E1"/>
    <w:rsid w:val="00312EE4"/>
    <w:rsid w:val="003145ED"/>
    <w:rsid w:val="003219C9"/>
    <w:rsid w:val="003310B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4C8"/>
    <w:rsid w:val="00392DBA"/>
    <w:rsid w:val="00395D76"/>
    <w:rsid w:val="003A254A"/>
    <w:rsid w:val="003B18BA"/>
    <w:rsid w:val="003B41A1"/>
    <w:rsid w:val="003B4A4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2C10"/>
    <w:rsid w:val="0041625C"/>
    <w:rsid w:val="00417908"/>
    <w:rsid w:val="0042042A"/>
    <w:rsid w:val="0042108D"/>
    <w:rsid w:val="00424307"/>
    <w:rsid w:val="00425932"/>
    <w:rsid w:val="004300AB"/>
    <w:rsid w:val="0043144F"/>
    <w:rsid w:val="00431BFA"/>
    <w:rsid w:val="00431CAF"/>
    <w:rsid w:val="00434729"/>
    <w:rsid w:val="00435160"/>
    <w:rsid w:val="004353CF"/>
    <w:rsid w:val="00437A0C"/>
    <w:rsid w:val="00450002"/>
    <w:rsid w:val="004504D9"/>
    <w:rsid w:val="004631BC"/>
    <w:rsid w:val="00464B9B"/>
    <w:rsid w:val="00466A38"/>
    <w:rsid w:val="00466C56"/>
    <w:rsid w:val="00481D87"/>
    <w:rsid w:val="00481E8B"/>
    <w:rsid w:val="00484761"/>
    <w:rsid w:val="00484DD5"/>
    <w:rsid w:val="00485351"/>
    <w:rsid w:val="00496FE2"/>
    <w:rsid w:val="004A7905"/>
    <w:rsid w:val="004B44A0"/>
    <w:rsid w:val="004B6040"/>
    <w:rsid w:val="004B69BE"/>
    <w:rsid w:val="004C1E16"/>
    <w:rsid w:val="004C2543"/>
    <w:rsid w:val="004D15CA"/>
    <w:rsid w:val="004E205E"/>
    <w:rsid w:val="004E3E4C"/>
    <w:rsid w:val="004E6684"/>
    <w:rsid w:val="004F17FF"/>
    <w:rsid w:val="004F23A0"/>
    <w:rsid w:val="005003E3"/>
    <w:rsid w:val="0050467D"/>
    <w:rsid w:val="00504D33"/>
    <w:rsid w:val="005052CD"/>
    <w:rsid w:val="00505FEA"/>
    <w:rsid w:val="005064E6"/>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574B1"/>
    <w:rsid w:val="00567A70"/>
    <w:rsid w:val="00567E32"/>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02447"/>
    <w:rsid w:val="006141B7"/>
    <w:rsid w:val="006147C3"/>
    <w:rsid w:val="00616509"/>
    <w:rsid w:val="00620576"/>
    <w:rsid w:val="0062114B"/>
    <w:rsid w:val="00623371"/>
    <w:rsid w:val="00623698"/>
    <w:rsid w:val="00625E96"/>
    <w:rsid w:val="006261B3"/>
    <w:rsid w:val="00635CFD"/>
    <w:rsid w:val="00642624"/>
    <w:rsid w:val="00642729"/>
    <w:rsid w:val="0064629D"/>
    <w:rsid w:val="00647A82"/>
    <w:rsid w:val="00647C09"/>
    <w:rsid w:val="00651F2C"/>
    <w:rsid w:val="00652E77"/>
    <w:rsid w:val="00653183"/>
    <w:rsid w:val="00655E52"/>
    <w:rsid w:val="00657D99"/>
    <w:rsid w:val="006629B1"/>
    <w:rsid w:val="006718F5"/>
    <w:rsid w:val="00674FCE"/>
    <w:rsid w:val="00675E24"/>
    <w:rsid w:val="00676350"/>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026EC"/>
    <w:rsid w:val="00702A92"/>
    <w:rsid w:val="00724FD5"/>
    <w:rsid w:val="00725B45"/>
    <w:rsid w:val="0072709D"/>
    <w:rsid w:val="007305A4"/>
    <w:rsid w:val="00734E59"/>
    <w:rsid w:val="00735580"/>
    <w:rsid w:val="00754427"/>
    <w:rsid w:val="00760C90"/>
    <w:rsid w:val="0077274B"/>
    <w:rsid w:val="0077702F"/>
    <w:rsid w:val="00780290"/>
    <w:rsid w:val="00781A26"/>
    <w:rsid w:val="00781C05"/>
    <w:rsid w:val="0078750B"/>
    <w:rsid w:val="007903AF"/>
    <w:rsid w:val="00797BD7"/>
    <w:rsid w:val="007A1135"/>
    <w:rsid w:val="007A2679"/>
    <w:rsid w:val="007A634C"/>
    <w:rsid w:val="007C1FC0"/>
    <w:rsid w:val="007C32AA"/>
    <w:rsid w:val="007C4336"/>
    <w:rsid w:val="007C7246"/>
    <w:rsid w:val="007D20D6"/>
    <w:rsid w:val="007E76BC"/>
    <w:rsid w:val="007F7AA6"/>
    <w:rsid w:val="0080145D"/>
    <w:rsid w:val="00802CE9"/>
    <w:rsid w:val="00804A30"/>
    <w:rsid w:val="00807F29"/>
    <w:rsid w:val="0081169E"/>
    <w:rsid w:val="008126C4"/>
    <w:rsid w:val="00813E36"/>
    <w:rsid w:val="00823624"/>
    <w:rsid w:val="00825668"/>
    <w:rsid w:val="00835EA2"/>
    <w:rsid w:val="008378B1"/>
    <w:rsid w:val="00837E47"/>
    <w:rsid w:val="00845781"/>
    <w:rsid w:val="008518FE"/>
    <w:rsid w:val="0085659C"/>
    <w:rsid w:val="00872026"/>
    <w:rsid w:val="00874842"/>
    <w:rsid w:val="008775C4"/>
    <w:rsid w:val="0087792E"/>
    <w:rsid w:val="00883EAF"/>
    <w:rsid w:val="00885258"/>
    <w:rsid w:val="008910E6"/>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A1E"/>
    <w:rsid w:val="00906D42"/>
    <w:rsid w:val="0091035B"/>
    <w:rsid w:val="00911A1F"/>
    <w:rsid w:val="009150C0"/>
    <w:rsid w:val="00921FB9"/>
    <w:rsid w:val="009233AA"/>
    <w:rsid w:val="00936D09"/>
    <w:rsid w:val="0093792A"/>
    <w:rsid w:val="00941015"/>
    <w:rsid w:val="00942C5D"/>
    <w:rsid w:val="009503EE"/>
    <w:rsid w:val="00953FBB"/>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15D88"/>
    <w:rsid w:val="00A21BDF"/>
    <w:rsid w:val="00A22FCB"/>
    <w:rsid w:val="00A237E6"/>
    <w:rsid w:val="00A27E3C"/>
    <w:rsid w:val="00A339C9"/>
    <w:rsid w:val="00A34A85"/>
    <w:rsid w:val="00A421F6"/>
    <w:rsid w:val="00A42D99"/>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2B5"/>
    <w:rsid w:val="00B53544"/>
    <w:rsid w:val="00B53F81"/>
    <w:rsid w:val="00B56C2B"/>
    <w:rsid w:val="00B61612"/>
    <w:rsid w:val="00B654A2"/>
    <w:rsid w:val="00B65BD3"/>
    <w:rsid w:val="00B70469"/>
    <w:rsid w:val="00B72DD8"/>
    <w:rsid w:val="00B72E09"/>
    <w:rsid w:val="00B910F8"/>
    <w:rsid w:val="00BA0FA8"/>
    <w:rsid w:val="00BA28E2"/>
    <w:rsid w:val="00BA381E"/>
    <w:rsid w:val="00BA3D40"/>
    <w:rsid w:val="00BB0B0C"/>
    <w:rsid w:val="00BB3E31"/>
    <w:rsid w:val="00BB4AAC"/>
    <w:rsid w:val="00BB5717"/>
    <w:rsid w:val="00BC0566"/>
    <w:rsid w:val="00BC7602"/>
    <w:rsid w:val="00BD0762"/>
    <w:rsid w:val="00BD748A"/>
    <w:rsid w:val="00BD768C"/>
    <w:rsid w:val="00BF0C69"/>
    <w:rsid w:val="00BF4AB2"/>
    <w:rsid w:val="00BF629B"/>
    <w:rsid w:val="00BF655C"/>
    <w:rsid w:val="00BF72FF"/>
    <w:rsid w:val="00C03E07"/>
    <w:rsid w:val="00C06661"/>
    <w:rsid w:val="00C06EF1"/>
    <w:rsid w:val="00C075EF"/>
    <w:rsid w:val="00C11396"/>
    <w:rsid w:val="00C11E83"/>
    <w:rsid w:val="00C121BC"/>
    <w:rsid w:val="00C2378A"/>
    <w:rsid w:val="00C32BE6"/>
    <w:rsid w:val="00C378A1"/>
    <w:rsid w:val="00C4306F"/>
    <w:rsid w:val="00C44E0E"/>
    <w:rsid w:val="00C4599B"/>
    <w:rsid w:val="00C460B7"/>
    <w:rsid w:val="00C53E45"/>
    <w:rsid w:val="00C621D6"/>
    <w:rsid w:val="00C62A7B"/>
    <w:rsid w:val="00C638FD"/>
    <w:rsid w:val="00C67A25"/>
    <w:rsid w:val="00C76D85"/>
    <w:rsid w:val="00C80670"/>
    <w:rsid w:val="00C82D86"/>
    <w:rsid w:val="00C855C5"/>
    <w:rsid w:val="00C91700"/>
    <w:rsid w:val="00C96620"/>
    <w:rsid w:val="00CA34D2"/>
    <w:rsid w:val="00CB115D"/>
    <w:rsid w:val="00CB4B8D"/>
    <w:rsid w:val="00CC0DDA"/>
    <w:rsid w:val="00CC4321"/>
    <w:rsid w:val="00CC47F8"/>
    <w:rsid w:val="00CC6272"/>
    <w:rsid w:val="00CD2974"/>
    <w:rsid w:val="00CD684F"/>
    <w:rsid w:val="00CD712B"/>
    <w:rsid w:val="00CE6DD1"/>
    <w:rsid w:val="00CF03CC"/>
    <w:rsid w:val="00CF202B"/>
    <w:rsid w:val="00D00E7D"/>
    <w:rsid w:val="00D06623"/>
    <w:rsid w:val="00D0789C"/>
    <w:rsid w:val="00D11B24"/>
    <w:rsid w:val="00D14C6B"/>
    <w:rsid w:val="00D23056"/>
    <w:rsid w:val="00D242E8"/>
    <w:rsid w:val="00D2534B"/>
    <w:rsid w:val="00D255F4"/>
    <w:rsid w:val="00D25EB0"/>
    <w:rsid w:val="00D31B99"/>
    <w:rsid w:val="00D343EF"/>
    <w:rsid w:val="00D34462"/>
    <w:rsid w:val="00D345FA"/>
    <w:rsid w:val="00D376C8"/>
    <w:rsid w:val="00D41281"/>
    <w:rsid w:val="00D4478F"/>
    <w:rsid w:val="00D5536F"/>
    <w:rsid w:val="00D56935"/>
    <w:rsid w:val="00D63A48"/>
    <w:rsid w:val="00D715F6"/>
    <w:rsid w:val="00D758C6"/>
    <w:rsid w:val="00D90582"/>
    <w:rsid w:val="00D90C10"/>
    <w:rsid w:val="00D92E96"/>
    <w:rsid w:val="00DA08E6"/>
    <w:rsid w:val="00DA258C"/>
    <w:rsid w:val="00DA48B8"/>
    <w:rsid w:val="00DB006E"/>
    <w:rsid w:val="00DB39BE"/>
    <w:rsid w:val="00DB4396"/>
    <w:rsid w:val="00DB574D"/>
    <w:rsid w:val="00DB7A05"/>
    <w:rsid w:val="00DC2300"/>
    <w:rsid w:val="00DD027F"/>
    <w:rsid w:val="00DD072B"/>
    <w:rsid w:val="00DD1782"/>
    <w:rsid w:val="00DD3A23"/>
    <w:rsid w:val="00DD3DAC"/>
    <w:rsid w:val="00DD4F9D"/>
    <w:rsid w:val="00DD5BAE"/>
    <w:rsid w:val="00DE07FA"/>
    <w:rsid w:val="00DE33AF"/>
    <w:rsid w:val="00DF2DDE"/>
    <w:rsid w:val="00DF36BD"/>
    <w:rsid w:val="00DF7E5D"/>
    <w:rsid w:val="00DF7F34"/>
    <w:rsid w:val="00E0165A"/>
    <w:rsid w:val="00E01667"/>
    <w:rsid w:val="00E06DA9"/>
    <w:rsid w:val="00E10EB2"/>
    <w:rsid w:val="00E129F8"/>
    <w:rsid w:val="00E141A3"/>
    <w:rsid w:val="00E14E3F"/>
    <w:rsid w:val="00E1510A"/>
    <w:rsid w:val="00E17E5B"/>
    <w:rsid w:val="00E21B16"/>
    <w:rsid w:val="00E24241"/>
    <w:rsid w:val="00E2582E"/>
    <w:rsid w:val="00E36209"/>
    <w:rsid w:val="00E420BB"/>
    <w:rsid w:val="00E42B44"/>
    <w:rsid w:val="00E43C60"/>
    <w:rsid w:val="00E44177"/>
    <w:rsid w:val="00E47B37"/>
    <w:rsid w:val="00E50DF6"/>
    <w:rsid w:val="00E51D52"/>
    <w:rsid w:val="00E6269C"/>
    <w:rsid w:val="00E6590B"/>
    <w:rsid w:val="00E72D38"/>
    <w:rsid w:val="00E746E0"/>
    <w:rsid w:val="00E84E60"/>
    <w:rsid w:val="00E8658E"/>
    <w:rsid w:val="00E92067"/>
    <w:rsid w:val="00E92CE5"/>
    <w:rsid w:val="00E965C5"/>
    <w:rsid w:val="00E96A3A"/>
    <w:rsid w:val="00E97402"/>
    <w:rsid w:val="00E97B99"/>
    <w:rsid w:val="00EA11C8"/>
    <w:rsid w:val="00EA1996"/>
    <w:rsid w:val="00EA2A2B"/>
    <w:rsid w:val="00EB2671"/>
    <w:rsid w:val="00EB2E9D"/>
    <w:rsid w:val="00EB6613"/>
    <w:rsid w:val="00EC2F3E"/>
    <w:rsid w:val="00EC4B57"/>
    <w:rsid w:val="00ED512E"/>
    <w:rsid w:val="00ED5D7B"/>
    <w:rsid w:val="00EE0703"/>
    <w:rsid w:val="00EE1153"/>
    <w:rsid w:val="00EE201E"/>
    <w:rsid w:val="00EE6606"/>
    <w:rsid w:val="00EE6FFC"/>
    <w:rsid w:val="00EE7697"/>
    <w:rsid w:val="00EE78CE"/>
    <w:rsid w:val="00EE78F4"/>
    <w:rsid w:val="00EF10AC"/>
    <w:rsid w:val="00EF4701"/>
    <w:rsid w:val="00EF564E"/>
    <w:rsid w:val="00EF7085"/>
    <w:rsid w:val="00EF799A"/>
    <w:rsid w:val="00F00E92"/>
    <w:rsid w:val="00F108DE"/>
    <w:rsid w:val="00F11523"/>
    <w:rsid w:val="00F13BF9"/>
    <w:rsid w:val="00F161C5"/>
    <w:rsid w:val="00F22198"/>
    <w:rsid w:val="00F231E8"/>
    <w:rsid w:val="00F23BE1"/>
    <w:rsid w:val="00F24A85"/>
    <w:rsid w:val="00F30CCC"/>
    <w:rsid w:val="00F32285"/>
    <w:rsid w:val="00F33D49"/>
    <w:rsid w:val="00F3481E"/>
    <w:rsid w:val="00F51451"/>
    <w:rsid w:val="00F577F6"/>
    <w:rsid w:val="00F61673"/>
    <w:rsid w:val="00F6269C"/>
    <w:rsid w:val="00F65266"/>
    <w:rsid w:val="00F70305"/>
    <w:rsid w:val="00F728A2"/>
    <w:rsid w:val="00F7499A"/>
    <w:rsid w:val="00F751E1"/>
    <w:rsid w:val="00F843C0"/>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035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onnotBavurusu">
    <w:name w:val="endnote reference"/>
    <w:basedOn w:val="VarsaylanParagrafYazTipi"/>
    <w:semiHidden/>
    <w:unhideWhenUsed/>
    <w:rsid w:val="003B4A41"/>
    <w:rPr>
      <w:vertAlign w:val="superscript"/>
    </w:r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CA5CC-7EAC-46B2-99BB-690891D8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4269</TotalTime>
  <Pages>6</Pages>
  <Words>7848</Words>
  <Characters>44739</Characters>
  <Application>Microsoft Office Word</Application>
  <DocSecurity>0</DocSecurity>
  <Lines>372</Lines>
  <Paragraphs>104</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52483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22</cp:revision>
  <cp:lastPrinted>2020-03-30T12:09:00Z</cp:lastPrinted>
  <dcterms:created xsi:type="dcterms:W3CDTF">2020-10-21T20:35:00Z</dcterms:created>
  <dcterms:modified xsi:type="dcterms:W3CDTF">2020-11-10T00:08:00Z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