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rFonts w:ascii="Times New Roman" w:hAnsi="Times New Roman" w:eastAsia="Times New Roman"/>
          <w:b/>
          <w:sz w:val="32"/>
        </w:rPr>
        <w:t>Materials and Methods</w:t>
      </w:r>
    </w:p>
    <w:p>
      <w:pPr>
        <w:pStyle w:val="Heading1"/>
      </w:pPr>
      <w:r>
        <w:t>Analytical formulation of the mechanical system</w:t>
      </w:r>
    </w:p>
    <w:p>
      <w:pPr>
        <w:spacing w:after="120" w:line="259" w:lineRule="auto"/>
      </w:pPr>
      <w:r>
        <w:t>The mechanical system was modeled as a planar double pendulum with two point masses and two massless rigid links. The parameters used throughout the notebook were m1 = m2 = 1.0 kg and l1 = l2 = 1.0 m, with gravitational acceleration g = 9.81 m/s^2. The configuration was described by the generalized coordinates q = [q1, q2], corresponding to the two joint angles. Using the joint angles rather than Cartesian point-mass coordinates automatically enforces the link-length constraints.</w:t>
      </w:r>
    </w:p>
    <w:p>
      <w:pPr>
        <w:spacing w:after="120" w:line="259" w:lineRule="auto"/>
      </w:pPr>
      <w:r>
        <w:t>Following Gauss's principle of least constraint and the Gibbs-Appell formulation, the Cartesian accelerations of the two masses were written as functions of q, dq, and ddq. The Appell acceleration energy was defined as S(q, dq, ddq) = 1/2 sum_i m_i ||a_i||^2. The generalized inertial forces were obtained from the acceleration-gradient tau = partial S / partial ddq. For the double pendulum this gradient is equivalent to tau = M(q) ddq + C(q, dq), where M is the mass matrix and C is the velocity-dependent bias vector.</w:t>
      </w:r>
    </w:p>
    <w:p>
      <w:pPr>
        <w:spacing w:after="120" w:line="259" w:lineRule="auto"/>
      </w:pPr>
      <w:r>
        <w:t>Gravity was represented by the generalized gravity vector G(q). The ground-truth forward dynamics used in the notebook were therefore computed by solving M(q) ddq = -(C(q, dq) + G(q)) for ddq at each state. The mass matrix, bias vector, gravity vector, and acceleration solver were implemented as native PyTorch functions and compiled with torch.compile where appropriate.</w:t>
      </w:r>
    </w:p>
    <w:p>
      <w:pPr>
        <w:pStyle w:val="Heading1"/>
      </w:pPr>
      <w:r>
        <w:t>Pure PyTorch implementation</w:t>
      </w:r>
    </w:p>
    <w:p>
      <w:pPr>
        <w:spacing w:after="120" w:line="259" w:lineRule="auto"/>
      </w:pPr>
      <w:r>
        <w:t>All numerical arrays and tensor operations in the current notebook are implemented in PyTorch using dtype=torch.float32 unless otherwise required for timing summaries. The numerical dynamics kernels, semi-implicit integration step, and selected forward-dynamics functions use torch.compile with static shapes to reduce Python overhead. SymPy is retained only for symbolic exposition and derivation; the numerical simulations and optimizer evaluations do not depend on NumPy or SymPy lambdified functions.</w:t>
      </w:r>
    </w:p>
    <w:p>
      <w:pPr>
        <w:pStyle w:val="Heading1"/>
      </w:pPr>
      <w:r>
        <w:t>Synthetic training data and standardization</w:t>
      </w:r>
    </w:p>
    <w:p>
      <w:pPr>
        <w:spacing w:after="120" w:line="259" w:lineRule="auto"/>
      </w:pPr>
      <w:r>
        <w:t>Training data were generated by uniformly sampling independent kinematic states x = [q1, q2, dq1, dq2, ddq1, ddq2]. Joint angles were sampled from [-pi/2, pi/2] rad, angular velocities from [-5, 5] rad/s, and angular accelerations from [-20, 20] rad/s^2. For each sample, the notebook computed the analytical Appell acceleration energy S and the corresponding generalized inertial forces tau using the PyTorch Gibbs-Appell kernels.</w:t>
      </w:r>
    </w:p>
    <w:p>
      <w:pPr>
        <w:spacing w:after="120" w:line="259" w:lineRule="auto"/>
      </w:pPr>
      <w:r>
        <w:t>The six-dimensional input vector and scalar acceleration energy were standardized using the sample mean and standard deviation of each training dataset. The target generalized forces were kept in physical units. Because the loss is applied to derivatives of the standardized network output with respect to standardized accelerations, the chain-rule scaling vector S_std / (X_std[4:6] + epsilon) was stored with each dataset and used to recover physical torques from the dimensionless gradients.</w:t>
      </w:r>
    </w:p>
    <w:p>
      <w:pPr>
        <w:pStyle w:val="Heading1"/>
      </w:pPr>
      <w:r>
        <w:t>Neural network architecture and training</w:t>
      </w:r>
    </w:p>
    <w:p>
      <w:pPr>
        <w:spacing w:after="120" w:line="259" w:lineRule="auto"/>
      </w:pPr>
      <w:r>
        <w:t>The network maps the standardized six-dimensional state x to a standardized scalar estimate of the Appell acceleration energy. The current notebook architecture is a multilayer perceptron with four hidden layers containing 225, 61, 91, and 99 units, respectively. Each hidden layer uses a GELU activation, and the output layer is a single linear unit.</w:t>
      </w:r>
    </w:p>
    <w:p>
      <w:pPr>
        <w:spacing w:after="120" w:line="259" w:lineRule="auto"/>
      </w:pPr>
      <w:r>
        <w:t>Models were trained for datasets containing 1,000, 2,500, 5,000, 10,000, 25,000, 50,000, and 150,000 samples. Each dataset was split into 80% training samples and 20% validation samples. Training used mini-batches of 64 samples, the Adam optimizer, a learning rate of 0.0011316535454287552, and 5,000 epochs. The best validation checkpoint for each dataset size was saved together with the corresponding normalization statistics.</w:t>
      </w:r>
    </w:p>
    <w:p>
      <w:pPr>
        <w:spacing w:after="120" w:line="259" w:lineRule="auto"/>
      </w:pPr>
      <w:r>
        <w:t>The training objective was physics-informed. Rather than penalizing the scalar energy output directly, the notebook differentiated the network output with respect to the two normalized acceleration inputs using PyTorch automatic differentiation. After applying the stored chain-rule scaling, these gradients yielded predicted generalized forces in physical units. The loss was the mean squared error between these predicted forces and the analytical generalized forces.</w:t>
      </w:r>
    </w:p>
    <w:p>
      <w:pPr>
        <w:pStyle w:val="Heading1"/>
      </w:pPr>
      <w:r>
        <w:t>Inverse dynamics evaluation</w:t>
      </w:r>
    </w:p>
    <w:p>
      <w:pPr>
        <w:spacing w:after="120" w:line="259" w:lineRule="auto"/>
      </w:pPr>
      <w:r>
        <w:t>Inverse dynamics accuracy was evaluated on a fixed test set of 50 independent double-pendulum trajectories. Initial joint angles were sampled uniformly from [-pi/3, pi/3] rad and initial angular velocities were set to zero so that motion was generated by gravity. The trajectories were integrated for 5 s with a fourth-order Runge-Kutta method using a fixed step size of 1e-4 s. The same fixed trajectories were used to evaluate every trained model.</w:t>
      </w:r>
    </w:p>
    <w:p>
      <w:pPr>
        <w:spacing w:after="120" w:line="259" w:lineRule="auto"/>
      </w:pPr>
      <w:r>
        <w:t>For each trained model, the test states were normalized with that model's stored training statistics. The network output was differentiated with respect to normalized accelerations, rescaled into physical units, and compared with analytical generalized forces. Torque prediction accuracy was summarized as the root mean squared error (RMSE) for each joint across the test trajectories.</w:t>
      </w:r>
    </w:p>
    <w:p>
      <w:pPr>
        <w:pStyle w:val="Heading1"/>
      </w:pPr>
      <w:r>
        <w:t>Optimization-based neural forward dynamics</w:t>
      </w:r>
    </w:p>
    <w:p>
      <w:pPr>
        <w:spacing w:after="120" w:line="259" w:lineRule="auto"/>
      </w:pPr>
      <w:r>
        <w:t>Forward dynamics were solved without training a separate forward model. At each simulation step, the trained inverse-dynamics network was used as a differentiable surrogate for the Appell acceleration energy. Given the current q and dq, the acceleration ddq was chosen by minimizing J(ddq) = S_net(q, dq, ddq) + G(q)^T ddq + lambda ||ddq - ddq_prev||^2. Here S_net is the denormalized scalar network output, G(q) is the generalized gravity vector, ddq_prev is the acceleration from the previous step, and lambda = 0.1 is a temporal regularization coefficient.</w:t>
      </w:r>
    </w:p>
    <w:p>
      <w:pPr>
        <w:spacing w:after="120" w:line="259" w:lineRule="auto"/>
      </w:pPr>
      <w:r>
        <w:t>The solver used a two-stage procedure. First, it evaluated the objective over a coarse set of sampled acceleration vectors that always included the zero vector and the previous acceleration. Second, it selected the lowest-cost candidate and refined it using Adam with learning rate 0.1 for a fixed number of steps. At the first state of each closed-loop trajectory, five warmup calls were used to initialize the previous-acceleration regularization term.</w:t>
      </w:r>
    </w:p>
    <w:p>
      <w:pPr>
        <w:pStyle w:val="Heading1"/>
      </w:pPr>
      <w:r>
        <w:t>Forward-solver parameter search</w:t>
      </w:r>
    </w:p>
    <w:p>
      <w:pPr>
        <w:spacing w:after="120" w:line="259" w:lineRule="auto"/>
      </w:pPr>
      <w:r>
        <w:t>A full grid search was added to select the forward-dynamics solver parameters. The grid varied three quantities: the number of sampled acceleration vectors N, the uniform acceleration sampling bound B, and the number of Adam refinement steps A.</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eastAsia="Times New Roman"/>
                <w:sz w:val="18"/>
              </w:rPr>
            </w:r>
            <w:r>
              <w:rPr>
                <w:rFonts w:ascii="Times New Roman" w:hAnsi="Times New Roman" w:eastAsia="Times New Roman"/>
                <w:b/>
                <w:sz w:val="18"/>
              </w:rPr>
              <w:t>Parameter</w:t>
            </w:r>
          </w:p>
        </w:tc>
        <w:tc>
          <w:tcPr>
            <w:tcW w:type="dxa" w:w="4680"/>
            <w:vAlign w:val="center"/>
          </w:tcPr>
          <w:p>
            <w:r>
              <w:rPr>
                <w:rFonts w:ascii="Times New Roman" w:hAnsi="Times New Roman" w:eastAsia="Times New Roman"/>
                <w:sz w:val="18"/>
              </w:rPr>
            </w:r>
            <w:r>
              <w:rPr>
                <w:rFonts w:ascii="Times New Roman" w:hAnsi="Times New Roman" w:eastAsia="Times New Roman"/>
                <w:b/>
                <w:sz w:val="18"/>
              </w:rPr>
              <w:t>Values tested</w:t>
            </w:r>
          </w:p>
        </w:tc>
      </w:tr>
      <w:tr>
        <w:tc>
          <w:tcPr>
            <w:tcW w:type="dxa" w:w="4680"/>
            <w:vAlign w:val="center"/>
          </w:tcPr>
          <w:p>
            <w:r>
              <w:rPr>
                <w:rFonts w:ascii="Times New Roman" w:hAnsi="Times New Roman" w:eastAsia="Times New Roman"/>
                <w:sz w:val="18"/>
              </w:rPr>
            </w:r>
            <w:r>
              <w:rPr>
                <w:rFonts w:ascii="Times New Roman" w:hAnsi="Times New Roman" w:eastAsia="Times New Roman"/>
                <w:b w:val="0"/>
                <w:sz w:val="18"/>
              </w:rPr>
              <w:t>Sampled acceleration vectors N</w:t>
            </w:r>
          </w:p>
        </w:tc>
        <w:tc>
          <w:tcPr>
            <w:tcW w:type="dxa" w:w="4680"/>
            <w:vAlign w:val="center"/>
          </w:tcPr>
          <w:p>
            <w:r>
              <w:rPr>
                <w:rFonts w:ascii="Times New Roman" w:hAnsi="Times New Roman" w:eastAsia="Times New Roman"/>
                <w:sz w:val="18"/>
              </w:rPr>
            </w:r>
            <w:r>
              <w:rPr>
                <w:rFonts w:ascii="Times New Roman" w:hAnsi="Times New Roman" w:eastAsia="Times New Roman"/>
                <w:b w:val="0"/>
                <w:sz w:val="18"/>
              </w:rPr>
              <w:t>16, 32, 64, 128, 256, 512, 1024</w:t>
            </w:r>
          </w:p>
        </w:tc>
      </w:tr>
      <w:tr>
        <w:tc>
          <w:tcPr>
            <w:tcW w:type="dxa" w:w="4680"/>
            <w:vAlign w:val="center"/>
          </w:tcPr>
          <w:p>
            <w:r>
              <w:rPr>
                <w:rFonts w:ascii="Times New Roman" w:hAnsi="Times New Roman" w:eastAsia="Times New Roman"/>
                <w:sz w:val="18"/>
              </w:rPr>
            </w:r>
            <w:r>
              <w:rPr>
                <w:rFonts w:ascii="Times New Roman" w:hAnsi="Times New Roman" w:eastAsia="Times New Roman"/>
                <w:b w:val="0"/>
                <w:sz w:val="18"/>
              </w:rPr>
              <w:t>Uniform sampling bound B (rad/s^2)</w:t>
            </w:r>
          </w:p>
        </w:tc>
        <w:tc>
          <w:tcPr>
            <w:tcW w:type="dxa" w:w="4680"/>
            <w:vAlign w:val="center"/>
          </w:tcPr>
          <w:p>
            <w:r>
              <w:rPr>
                <w:rFonts w:ascii="Times New Roman" w:hAnsi="Times New Roman" w:eastAsia="Times New Roman"/>
                <w:sz w:val="18"/>
              </w:rPr>
            </w:r>
            <w:r>
              <w:rPr>
                <w:rFonts w:ascii="Times New Roman" w:hAnsi="Times New Roman" w:eastAsia="Times New Roman"/>
                <w:b w:val="0"/>
                <w:sz w:val="18"/>
              </w:rPr>
              <w:t>+/-5, +/-10, +/-15, +/-20, +/-25, +/-30, +/-35, +/-40</w:t>
            </w:r>
          </w:p>
        </w:tc>
      </w:tr>
      <w:tr>
        <w:tc>
          <w:tcPr>
            <w:tcW w:type="dxa" w:w="4680"/>
            <w:vAlign w:val="center"/>
          </w:tcPr>
          <w:p>
            <w:r>
              <w:rPr>
                <w:rFonts w:ascii="Times New Roman" w:hAnsi="Times New Roman" w:eastAsia="Times New Roman"/>
                <w:sz w:val="18"/>
              </w:rPr>
            </w:r>
            <w:r>
              <w:rPr>
                <w:rFonts w:ascii="Times New Roman" w:hAnsi="Times New Roman" w:eastAsia="Times New Roman"/>
                <w:b w:val="0"/>
                <w:sz w:val="18"/>
              </w:rPr>
              <w:t>Adam refinement steps A</w:t>
            </w:r>
          </w:p>
        </w:tc>
        <w:tc>
          <w:tcPr>
            <w:tcW w:type="dxa" w:w="4680"/>
            <w:vAlign w:val="center"/>
          </w:tcPr>
          <w:p>
            <w:r>
              <w:rPr>
                <w:rFonts w:ascii="Times New Roman" w:hAnsi="Times New Roman" w:eastAsia="Times New Roman"/>
                <w:sz w:val="18"/>
              </w:rPr>
            </w:r>
            <w:r>
              <w:rPr>
                <w:rFonts w:ascii="Times New Roman" w:hAnsi="Times New Roman" w:eastAsia="Times New Roman"/>
                <w:b w:val="0"/>
                <w:sz w:val="18"/>
              </w:rPr>
              <w:t>0, 1, 2, 5, 10, 15</w:t>
            </w:r>
          </w:p>
        </w:tc>
      </w:tr>
    </w:tbl>
    <w:p/>
    <w:p>
      <w:pPr>
        <w:spacing w:after="120" w:line="259" w:lineRule="auto"/>
      </w:pPr>
      <w:r>
        <w:t>This produced 336 parameter configurations. Each configuration was evaluated on 50 trajectories with 200 closed-loop state updates per trajectory, giving 10,000 updates per configuration. The grid-search results were cached to disk and reloaded when the cache matched the current grid, metric schema, trajectory count, and step count.</w:t>
      </w:r>
    </w:p>
    <w:p>
      <w:pPr>
        <w:spacing w:after="120" w:line="259" w:lineRule="auto"/>
      </w:pPr>
      <w:r>
        <w:t>The primary accuracy metric for the grid search was the mean absolute angular error across the two joints, reported directly in radians. For each state update, the angular error was computed as (|q1_true - q1_pred| + |q2_true - q2_pred|) / 2 and then averaged across all 10,000 updates. Additional summaries included RMSE for angles, velocities, and accelerations.</w:t>
      </w:r>
    </w:p>
    <w:p>
      <w:pPr>
        <w:spacing w:after="120" w:line="259" w:lineRule="auto"/>
      </w:pPr>
      <w:r>
        <w:t>Speed was defined using full state-update time rather than neural-network inference time alone. Specifically, mean_update_ms = rollout_wall_s / sample_count * 1000. This full-update measure includes optimizer execution, candidate evaluation, neural forward calls, Adam refinement, integration, tensor copies, loop overhead, and averaged warmup overhead. The notebook also records solver-call-only time and network-forward-only time, but the real-time criterion and speed-error plots use mean_update_ms. Because the simulation step is 0.002 s, a configuration was considered real-time capable when mean_update_ms &lt;= 2.0 ms.</w:t>
      </w:r>
    </w:p>
    <w:p>
      <w:pPr>
        <w:spacing w:after="120" w:line="259" w:lineRule="auto"/>
      </w:pPr>
      <w:r>
        <w:t>The grid search identified three useful reference configurations. The best overall angular accuracy was N = 16, B = +/-20 rad/s^2, A = 15, with mean absolute angular error 0.000712 rad and mean full-update time 2.366 ms; this was not real-time capable. The best speed-error product was N = 32, B = +/-10 rad/s^2, A = 5, with mean absolute angular error 0.001150 rad and mean full-update time 0.919 ms. The best real-time accuracy was N = 16, B = +/-15 rad/s^2, A = 10, with mean absolute angular error 0.000750 rad and mean full-update time 1.681 ms. This final configuration was used for the main closed-loop forward-dynamics simulation.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r>
              <w:rPr>
                <w:rFonts w:ascii="Times New Roman" w:hAnsi="Times New Roman" w:eastAsia="Times New Roman"/>
                <w:sz w:val="18"/>
              </w:rPr>
            </w:r>
            <w:r>
              <w:rPr>
                <w:rFonts w:ascii="Times New Roman" w:hAnsi="Times New Roman" w:eastAsia="Times New Roman"/>
                <w:b/>
                <w:sz w:val="18"/>
              </w:rPr>
              <w:t>Selection criterion</w:t>
            </w:r>
          </w:p>
        </w:tc>
        <w:tc>
          <w:tcPr>
            <w:tcW w:type="dxa" w:w="1337"/>
            <w:vAlign w:val="center"/>
          </w:tcPr>
          <w:p>
            <w:r>
              <w:rPr>
                <w:rFonts w:ascii="Times New Roman" w:hAnsi="Times New Roman" w:eastAsia="Times New Roman"/>
                <w:sz w:val="18"/>
              </w:rPr>
            </w:r>
            <w:r>
              <w:rPr>
                <w:rFonts w:ascii="Times New Roman" w:hAnsi="Times New Roman" w:eastAsia="Times New Roman"/>
                <w:b/>
                <w:sz w:val="18"/>
              </w:rPr>
              <w:t>N</w:t>
            </w:r>
          </w:p>
        </w:tc>
        <w:tc>
          <w:tcPr>
            <w:tcW w:type="dxa" w:w="1337"/>
            <w:vAlign w:val="center"/>
          </w:tcPr>
          <w:p>
            <w:r>
              <w:rPr>
                <w:rFonts w:ascii="Times New Roman" w:hAnsi="Times New Roman" w:eastAsia="Times New Roman"/>
                <w:sz w:val="18"/>
              </w:rPr>
            </w:r>
            <w:r>
              <w:rPr>
                <w:rFonts w:ascii="Times New Roman" w:hAnsi="Times New Roman" w:eastAsia="Times New Roman"/>
                <w:b/>
                <w:sz w:val="18"/>
              </w:rPr>
              <w:t>B (rad/s^2)</w:t>
            </w:r>
          </w:p>
        </w:tc>
        <w:tc>
          <w:tcPr>
            <w:tcW w:type="dxa" w:w="1337"/>
            <w:vAlign w:val="center"/>
          </w:tcPr>
          <w:p>
            <w:r>
              <w:rPr>
                <w:rFonts w:ascii="Times New Roman" w:hAnsi="Times New Roman" w:eastAsia="Times New Roman"/>
                <w:sz w:val="18"/>
              </w:rPr>
            </w:r>
            <w:r>
              <w:rPr>
                <w:rFonts w:ascii="Times New Roman" w:hAnsi="Times New Roman" w:eastAsia="Times New Roman"/>
                <w:b/>
                <w:sz w:val="18"/>
              </w:rPr>
              <w:t>A</w:t>
            </w:r>
          </w:p>
        </w:tc>
        <w:tc>
          <w:tcPr>
            <w:tcW w:type="dxa" w:w="1337"/>
            <w:vAlign w:val="center"/>
          </w:tcPr>
          <w:p>
            <w:r>
              <w:rPr>
                <w:rFonts w:ascii="Times New Roman" w:hAnsi="Times New Roman" w:eastAsia="Times New Roman"/>
                <w:sz w:val="18"/>
              </w:rPr>
            </w:r>
            <w:r>
              <w:rPr>
                <w:rFonts w:ascii="Times New Roman" w:hAnsi="Times New Roman" w:eastAsia="Times New Roman"/>
                <w:b/>
                <w:sz w:val="18"/>
              </w:rPr>
              <w:t>Angular MAE (rad)</w:t>
            </w:r>
          </w:p>
        </w:tc>
        <w:tc>
          <w:tcPr>
            <w:tcW w:type="dxa" w:w="1337"/>
            <w:vAlign w:val="center"/>
          </w:tcPr>
          <w:p>
            <w:r>
              <w:rPr>
                <w:rFonts w:ascii="Times New Roman" w:hAnsi="Times New Roman" w:eastAsia="Times New Roman"/>
                <w:sz w:val="18"/>
              </w:rPr>
            </w:r>
            <w:r>
              <w:rPr>
                <w:rFonts w:ascii="Times New Roman" w:hAnsi="Times New Roman" w:eastAsia="Times New Roman"/>
                <w:b/>
                <w:sz w:val="18"/>
              </w:rPr>
              <w:t>Full update time (ms)</w:t>
            </w:r>
          </w:p>
        </w:tc>
        <w:tc>
          <w:tcPr>
            <w:tcW w:type="dxa" w:w="1337"/>
            <w:vAlign w:val="center"/>
          </w:tcPr>
          <w:p>
            <w:r>
              <w:rPr>
                <w:rFonts w:ascii="Times New Roman" w:hAnsi="Times New Roman" w:eastAsia="Times New Roman"/>
                <w:sz w:val="18"/>
              </w:rPr>
            </w:r>
            <w:r>
              <w:rPr>
                <w:rFonts w:ascii="Times New Roman" w:hAnsi="Times New Roman" w:eastAsia="Times New Roman"/>
                <w:b/>
                <w:sz w:val="18"/>
              </w:rPr>
              <w:t>Real-time capable</w:t>
            </w:r>
          </w:p>
        </w:tc>
      </w:tr>
      <w:tr>
        <w:tc>
          <w:tcPr>
            <w:tcW w:type="dxa" w:w="1337"/>
            <w:vAlign w:val="center"/>
          </w:tcPr>
          <w:p>
            <w:r>
              <w:rPr>
                <w:rFonts w:ascii="Times New Roman" w:hAnsi="Times New Roman" w:eastAsia="Times New Roman"/>
                <w:sz w:val="18"/>
              </w:rPr>
            </w:r>
            <w:r>
              <w:rPr>
                <w:rFonts w:ascii="Times New Roman" w:hAnsi="Times New Roman" w:eastAsia="Times New Roman"/>
                <w:b w:val="0"/>
                <w:sz w:val="18"/>
              </w:rPr>
              <w:t>Best overall accuracy</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16</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+/-20</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15</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0.000712</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2.366</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No</w:t>
            </w:r>
          </w:p>
        </w:tc>
      </w:tr>
      <w:tr>
        <w:tc>
          <w:tcPr>
            <w:tcW w:type="dxa" w:w="1337"/>
            <w:vAlign w:val="center"/>
          </w:tcPr>
          <w:p>
            <w:r>
              <w:rPr>
                <w:rFonts w:ascii="Times New Roman" w:hAnsi="Times New Roman" w:eastAsia="Times New Roman"/>
                <w:sz w:val="18"/>
              </w:rPr>
            </w:r>
            <w:r>
              <w:rPr>
                <w:rFonts w:ascii="Times New Roman" w:hAnsi="Times New Roman" w:eastAsia="Times New Roman"/>
                <w:b w:val="0"/>
                <w:sz w:val="18"/>
              </w:rPr>
              <w:t>Best speed-error product</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32</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+/-10</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5</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0.001150</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0.919</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Yes</w:t>
            </w:r>
          </w:p>
        </w:tc>
      </w:tr>
      <w:tr>
        <w:tc>
          <w:tcPr>
            <w:tcW w:type="dxa" w:w="1337"/>
            <w:vAlign w:val="center"/>
          </w:tcPr>
          <w:p>
            <w:r>
              <w:rPr>
                <w:rFonts w:ascii="Times New Roman" w:hAnsi="Times New Roman" w:eastAsia="Times New Roman"/>
                <w:sz w:val="18"/>
              </w:rPr>
            </w:r>
            <w:r>
              <w:rPr>
                <w:rFonts w:ascii="Times New Roman" w:hAnsi="Times New Roman" w:eastAsia="Times New Roman"/>
                <w:b w:val="0"/>
                <w:sz w:val="18"/>
              </w:rPr>
              <w:t>Best real-time accuracy</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16</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+/-15</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10</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0.000750</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1.681</w:t>
            </w:r>
          </w:p>
        </w:tc>
        <w:tc>
          <w:tcPr>
            <w:tcW w:type="dxa" w:w="1337"/>
            <w:vAlign w:val="center"/>
          </w:tcPr>
          <w:p>
            <w:r>
              <w:rPr>
                <w:rFonts w:ascii="Times New Roman" w:hAnsi="Times New Roman" w:eastAsia="Times New Roman"/>
                <w:sz w:val="18"/>
              </w:rPr>
            </w:r>
            <w:r>
              <w:rPr>
                <w:rFonts w:ascii="Times New Roman" w:hAnsi="Times New Roman" w:eastAsia="Times New Roman"/>
                <w:b w:val="0"/>
                <w:sz w:val="18"/>
              </w:rPr>
              <w:t>Yes</w:t>
            </w:r>
          </w:p>
        </w:tc>
      </w:tr>
    </w:tbl>
    <w:p/>
    <w:p>
      <w:pPr>
        <w:pStyle w:val="Heading1"/>
      </w:pPr>
      <w:r>
        <w:t>Closed-loop forward-dynamics simulation</w:t>
      </w:r>
    </w:p>
    <w:p>
      <w:pPr>
        <w:spacing w:after="120" w:line="259" w:lineRule="auto"/>
      </w:pPr>
      <w:r>
        <w:t>The final forward-dynamics simulation used the model trained on 150,000 samples and the best real-time-accuracy solver configuration from the grid search: N = 16 sampled acceleration vectors, B = +/-15 rad/s^2, and A = 10 Adam refinement steps. The 16-vector candidate set consisted of the zero vector, the previous acceleration, and 14 randomly sampled acceleration vectors from the uniform interval [-15, 15] rad/s^2.</w:t>
      </w:r>
    </w:p>
    <w:p>
      <w:pPr>
        <w:spacing w:after="120" w:line="259" w:lineRule="auto"/>
      </w:pPr>
      <w:r>
        <w:t>Closed-loop simulations used 50 random initial states sampled uniformly from [-0.5, 0.5] for the two angles and two angular velocities. Each trajectory was simulated for 5 s with a nominal step size of 0.002 s, corresponding to 2,500 state updates per trajectory. The neural forward simulation used semi-implicit Euler integration. Ground-truth trajectories for the same initial states were generated with a fourth-order Runge-Kutta integrator applied to the analytical equations of motion.</w:t>
      </w:r>
    </w:p>
    <w:p>
      <w:pPr>
        <w:spacing w:after="120" w:line="259" w:lineRule="auto"/>
      </w:pPr>
      <w:r>
        <w:t>For the final N = 16, B = +/-15 rad/s^2, A = 10 simulation, the mean full neural trajectory time was 4.060 s for a 5 s trajectory, corresponding to 1.624 ms per update. The mean ground-truth trajectory generation time was 0.549 s, corresponding to 0.220 ms per update. The neural simulation therefore remained below the 2.0 ms real-time update budget, although it was slower than the analytical ODE solver.</w:t>
      </w:r>
    </w:p>
    <w:p>
      <w:pPr>
        <w:spacing w:after="120" w:line="259" w:lineRule="auto"/>
      </w:pPr>
      <w:r>
        <w:t>Closed-loop prediction error was summarized with joint-wise RMSE for angles, angular velocities, and angular accelerations. In the rerun using the selected real-time configuration, mean angle RMSE was 0.00797 rad for joint 1 and 0.01305 rad for joint 2; mean velocity RMSE was 0.0345 and 0.0732 rad/s; and mean acceleration RMSE was 0.177 and 0.413 rad/s^2.</w:t>
      </w:r>
    </w:p>
    <w:p>
      <w:pPr>
        <w:pStyle w:val="Heading1"/>
      </w:pPr>
      <w:r>
        <w:t>Statistical analysis and timing definitions</w:t>
      </w:r>
    </w:p>
    <w:p>
      <w:pPr>
        <w:spacing w:after="120" w:line="259" w:lineRule="auto"/>
      </w:pPr>
      <w:r>
        <w:t>Statistical analyses were performed using SciPy and statsmodels. Normality was assessed with the Shapiro-Wilk test at alpha = 0.05. When distributions deviated from normality, non-parametric Mann-Whitney U tests were used. For inverse-dynamics comparisons across training dataset sizes, pairwise Mann-Whitney U tests were corrected for multiple comparisons using the Benjamini-Hochberg false-discovery-rate procedure.</w:t>
      </w:r>
    </w:p>
    <w:p>
      <w:pPr>
        <w:spacing w:after="120" w:line="259" w:lineRule="auto"/>
      </w:pPr>
      <w:r>
        <w:t>Timing summaries distinguish three quantities. Network-forward time is only the time required for neural-network forward evaluations. Solver-call time includes candidate sampling, candidate scoring, and Adam refinement for a single optimizer call. Full update time is the wall-clock rollout time divided by the number of simulated state updates and is the timing metric used for real-time conclusions. The full-update metric is the most conservative timing measure because it includes the complete simulation loop overhead.</w:t>
      </w:r>
    </w:p>
    <w:p>
      <w:pPr>
        <w:pStyle w:val="Heading1"/>
      </w:pPr>
      <w:r>
        <w:t>Software and hardware environment</w:t>
      </w:r>
    </w:p>
    <w:p>
      <w:pPr>
        <w:spacing w:after="120" w:line="259" w:lineRule="auto"/>
      </w:pPr>
      <w:r>
        <w:t>The notebook was implemented in Python with PyTorch for neural-network training, automatic differentiation, numerical dynamics kernels, and closed-loop simulation. Matplotlib and seaborn were used for visualization; pandas was used for tabular summaries; SciPy and statsmodels were used for statistical testing. Hardware and software details are recorded programmatically in the notebook using psutil, PyTorch CUDA queries, and Python version information. The implementation runs on CPU or CUDA-enabled GPU devices depending on torch.cuda availability; all tensor allocations explicitly track dtype and device.</w:t>
      </w:r>
    </w:p>
    <w:sectPr w:rsidR="008E0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ngLiU_MSCS">
    <w:panose1 w:val="02020500000000000000"/>
    <w:charset w:val="88"/>
    <w:family w:val="roman"/>
    <w:pitch w:val="variable"/>
    <w:sig w:usb0="8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2EC"/>
    <w:multiLevelType w:val="hybridMultilevel"/>
    <w:tmpl w:val="A142DA1E"/>
    <w:lvl w:ilvl="0" w:tplc="7492773C">
      <w:start w:val="1"/>
      <w:numFmt w:val="decimal"/>
      <w:lvlText w:val="(%1)"/>
      <w:lvlJc w:val="left"/>
      <w:pPr>
        <w:ind w:left="720" w:hanging="360"/>
      </w:pPr>
      <w:rPr>
        <w:rFonts w:ascii="Times New Roman" w:eastAsia="Times New Roman" w:hAnsi="Times New Roman" w:cs="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2E40D07"/>
    <w:multiLevelType w:val="hybridMultilevel"/>
    <w:tmpl w:val="D386706A"/>
    <w:lvl w:ilvl="0" w:tplc="23D4F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A82DBD"/>
    <w:multiLevelType w:val="hybridMultilevel"/>
    <w:tmpl w:val="926CA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191141">
    <w:abstractNumId w:val="1"/>
  </w:num>
  <w:num w:numId="2" w16cid:durableId="1391491802">
    <w:abstractNumId w:val="3"/>
  </w:num>
  <w:num w:numId="3" w16cid:durableId="1845052388">
    <w:abstractNumId w:val="4"/>
  </w:num>
  <w:num w:numId="4" w16cid:durableId="505708083">
    <w:abstractNumId w:val="0"/>
  </w:num>
  <w:num w:numId="5" w16cid:durableId="904799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C6"/>
    <w:rsid w:val="000F5C07"/>
    <w:rsid w:val="007B1A04"/>
    <w:rsid w:val="008D4EC6"/>
    <w:rsid w:val="008E008E"/>
    <w:rsid w:val="00B71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BACD49"/>
  <w15:chartTrackingRefBased/>
  <w15:docId w15:val="{AA924D1F-D477-1942-839F-0226B014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EC6"/>
    <w:pPr>
      <w:spacing w:after="0" w:line="480" w:lineRule="auto"/>
      <w:jc w:val="both"/>
    </w:pPr>
    <w:rPr>
      <w:rFonts w:ascii="Times New Roman" w:eastAsia="Times New Roman" w:hAnsi="Times New Roman" w:cs="Times New Roman"/>
      <w:kern w:val="0"/>
      <w:sz w:val="22"/>
      <w14:ligatures w14:val="none"/>
    </w:rPr>
  </w:style>
  <w:style w:type="paragraph" w:styleId="Heading1">
    <w:name w:val="heading 1"/>
    <w:basedOn w:val="Normal"/>
    <w:next w:val="Normal"/>
    <w:link w:val="Heading1Char"/>
    <w:uiPriority w:val="9"/>
    <w:qFormat/>
    <w:rsid w:val="008D4EC6"/>
    <w:pPr>
      <w:keepNext/>
      <w:keepLines/>
      <w:spacing w:before="360" w:after="80"/>
      <w:outlineLvl w:val="0"/>
    </w:pPr>
    <w:rPr>
      <w:rFonts w:asciiTheme="majorHAnsi" w:eastAsiaTheme="majorEastAsia" w:hAnsiTheme="majorHAnsi" w:cstheme="majorBidi" w:ascii="Times New Roman" w:hAnsi="Times New Roman" w:eastAsia="Times New Roman"/>
      <w:color w:val="0F4761" w:themeColor="accent1" w:themeShade="BF"/>
      <w:sz w:val="40"/>
      <w:szCs w:val="40"/>
    </w:rPr>
  </w:style>
  <w:style w:type="paragraph" w:styleId="Heading2">
    <w:name w:val="heading 2"/>
    <w:basedOn w:val="Normal"/>
    <w:next w:val="Normal"/>
    <w:link w:val="Heading2Char"/>
    <w:uiPriority w:val="9"/>
    <w:unhideWhenUsed/>
    <w:qFormat/>
    <w:rsid w:val="008D4EC6"/>
    <w:pPr>
      <w:keepNext/>
      <w:keepLines/>
      <w:spacing w:before="160" w:after="80"/>
      <w:outlineLvl w:val="1"/>
    </w:pPr>
    <w:rPr>
      <w:rFonts w:asciiTheme="majorHAnsi" w:eastAsiaTheme="majorEastAsia" w:hAnsiTheme="majorHAnsi" w:cstheme="majorBidi" w:ascii="Times New Roman" w:hAnsi="Times New Roman" w:eastAsia="Times New Roman"/>
      <w:color w:val="0F4761" w:themeColor="accent1" w:themeShade="BF"/>
      <w:sz w:val="32"/>
      <w:szCs w:val="32"/>
    </w:rPr>
  </w:style>
  <w:style w:type="paragraph" w:styleId="Heading3">
    <w:name w:val="heading 3"/>
    <w:basedOn w:val="Normal"/>
    <w:next w:val="Normal"/>
    <w:link w:val="Heading3Char"/>
    <w:uiPriority w:val="9"/>
    <w:unhideWhenUsed/>
    <w:qFormat/>
    <w:rsid w:val="008D4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4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E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E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E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E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4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4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4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EC6"/>
    <w:rPr>
      <w:rFonts w:eastAsiaTheme="majorEastAsia" w:cstheme="majorBidi"/>
      <w:color w:val="272727" w:themeColor="text1" w:themeTint="D8"/>
    </w:rPr>
  </w:style>
  <w:style w:type="paragraph" w:styleId="Title">
    <w:name w:val="Title"/>
    <w:basedOn w:val="Normal"/>
    <w:next w:val="Normal"/>
    <w:link w:val="TitleChar"/>
    <w:uiPriority w:val="10"/>
    <w:qFormat/>
    <w:rsid w:val="008D4EC6"/>
    <w:pPr>
      <w:spacing w:after="80" w:line="240" w:lineRule="auto"/>
      <w:contextualSpacing/>
    </w:pPr>
    <w:rPr>
      <w:rFonts w:asciiTheme="majorHAnsi" w:eastAsiaTheme="majorEastAsia" w:hAnsiTheme="majorHAnsi" w:cstheme="majorBidi" w:ascii="Times New Roman" w:hAnsi="Times New Roman" w:eastAsia="Times New Roman"/>
      <w:spacing w:val="-10"/>
      <w:kern w:val="28"/>
      <w:sz w:val="56"/>
      <w:szCs w:val="56"/>
    </w:rPr>
  </w:style>
  <w:style w:type="character" w:customStyle="1" w:styleId="TitleChar">
    <w:name w:val="Title Char"/>
    <w:basedOn w:val="DefaultParagraphFont"/>
    <w:link w:val="Title"/>
    <w:uiPriority w:val="10"/>
    <w:rsid w:val="008D4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EC6"/>
    <w:rPr>
      <w:rFonts w:eastAsiaTheme="majorEastAsia" w:cstheme="majorBidi"/>
      <w:color w:val="595959" w:themeColor="text1" w:themeTint="A6"/>
      <w:spacing w:val="15"/>
      <w:sz w:val="28"/>
      <w:szCs w:val="28"/>
    </w:rPr>
  </w:style>
  <w:style w:type="paragraph" w:styleId="Quote">
    <w:name w:val="Quote"/>
    <w:aliases w:val="figure"/>
    <w:basedOn w:val="Normal"/>
    <w:next w:val="Normal"/>
    <w:link w:val="QuoteChar"/>
    <w:uiPriority w:val="29"/>
    <w:qFormat/>
    <w:rsid w:val="008D4EC6"/>
    <w:pPr>
      <w:spacing w:before="160"/>
      <w:jc w:val="center"/>
    </w:pPr>
    <w:rPr>
      <w:i/>
      <w:iCs/>
      <w:color w:val="404040" w:themeColor="text1" w:themeTint="BF"/>
    </w:rPr>
  </w:style>
  <w:style w:type="character" w:customStyle="1" w:styleId="QuoteChar">
    <w:name w:val="Quote Char"/>
    <w:aliases w:val="figure Char"/>
    <w:basedOn w:val="DefaultParagraphFont"/>
    <w:link w:val="Quote"/>
    <w:uiPriority w:val="29"/>
    <w:rsid w:val="008D4EC6"/>
    <w:rPr>
      <w:i/>
      <w:iCs/>
      <w:color w:val="404040" w:themeColor="text1" w:themeTint="BF"/>
    </w:rPr>
  </w:style>
  <w:style w:type="paragraph" w:styleId="ListParagraph">
    <w:name w:val="List Paragraph"/>
    <w:basedOn w:val="Normal"/>
    <w:uiPriority w:val="34"/>
    <w:qFormat/>
    <w:rsid w:val="008D4EC6"/>
    <w:pPr>
      <w:ind w:left="720"/>
      <w:contextualSpacing/>
    </w:pPr>
  </w:style>
  <w:style w:type="character" w:styleId="IntenseEmphasis">
    <w:name w:val="Intense Emphasis"/>
    <w:basedOn w:val="DefaultParagraphFont"/>
    <w:uiPriority w:val="21"/>
    <w:qFormat/>
    <w:rsid w:val="008D4EC6"/>
    <w:rPr>
      <w:i/>
      <w:iCs/>
      <w:color w:val="0F4761" w:themeColor="accent1" w:themeShade="BF"/>
    </w:rPr>
  </w:style>
  <w:style w:type="paragraph" w:styleId="IntenseQuote">
    <w:name w:val="Intense Quote"/>
    <w:basedOn w:val="Normal"/>
    <w:next w:val="Normal"/>
    <w:link w:val="IntenseQuoteChar"/>
    <w:uiPriority w:val="30"/>
    <w:qFormat/>
    <w:rsid w:val="008D4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EC6"/>
    <w:rPr>
      <w:i/>
      <w:iCs/>
      <w:color w:val="0F4761" w:themeColor="accent1" w:themeShade="BF"/>
    </w:rPr>
  </w:style>
  <w:style w:type="character" w:styleId="IntenseReference">
    <w:name w:val="Intense Reference"/>
    <w:basedOn w:val="DefaultParagraphFont"/>
    <w:uiPriority w:val="32"/>
    <w:qFormat/>
    <w:rsid w:val="008D4EC6"/>
    <w:rPr>
      <w:b/>
      <w:bCs/>
      <w:smallCaps/>
      <w:color w:val="0F4761" w:themeColor="accent1" w:themeShade="BF"/>
      <w:spacing w:val="5"/>
    </w:rPr>
  </w:style>
  <w:style w:type="character" w:styleId="CommentReference">
    <w:name w:val="annotation reference"/>
    <w:basedOn w:val="DefaultParagraphFont"/>
    <w:uiPriority w:val="99"/>
    <w:semiHidden/>
    <w:unhideWhenUsed/>
    <w:rsid w:val="008D4EC6"/>
    <w:rPr>
      <w:sz w:val="16"/>
      <w:szCs w:val="16"/>
    </w:rPr>
  </w:style>
  <w:style w:type="paragraph" w:styleId="CommentText">
    <w:name w:val="annotation text"/>
    <w:basedOn w:val="Normal"/>
    <w:link w:val="CommentTextChar"/>
    <w:uiPriority w:val="99"/>
    <w:semiHidden/>
    <w:unhideWhenUsed/>
    <w:rsid w:val="008D4EC6"/>
    <w:rPr>
      <w:rFonts w:ascii="Times New Roman" w:hAnsi="Times New Roman"/>
      <w:szCs w:val="20"/>
    </w:rPr>
  </w:style>
  <w:style w:type="character" w:customStyle="1" w:styleId="CommentTextChar">
    <w:name w:val="Comment Text Char"/>
    <w:basedOn w:val="DefaultParagraphFont"/>
    <w:link w:val="CommentText"/>
    <w:uiPriority w:val="99"/>
    <w:semiHidden/>
    <w:rsid w:val="008D4EC6"/>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8D4EC6"/>
    <w:rPr>
      <w:color w:val="467886" w:themeColor="hyperlink"/>
      <w:u w:val="single"/>
    </w:rPr>
  </w:style>
  <w:style w:type="paragraph" w:styleId="BalloonText">
    <w:name w:val="Balloon Text"/>
    <w:basedOn w:val="Normal"/>
    <w:link w:val="BalloonTextChar"/>
    <w:uiPriority w:val="99"/>
    <w:semiHidden/>
    <w:unhideWhenUsed/>
    <w:rsid w:val="008D4E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4EC6"/>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8D4EC6"/>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D4EC6"/>
    <w:rPr>
      <w:rFonts w:ascii="Times New Roman" w:eastAsia="Times New Roman" w:hAnsi="Times New Roman" w:cs="Times New Roman"/>
      <w:b/>
      <w:bCs/>
      <w:kern w:val="0"/>
      <w:sz w:val="20"/>
      <w:szCs w:val="20"/>
      <w14:ligatures w14:val="none"/>
    </w:rPr>
  </w:style>
  <w:style w:type="paragraph" w:customStyle="1" w:styleId="SMcaption">
    <w:name w:val="SM caption"/>
    <w:basedOn w:val="Normal"/>
    <w:qFormat/>
    <w:rsid w:val="008D4EC6"/>
    <w:rPr>
      <w:rFonts w:ascii="Times New Roman" w:hAnsi="Times New Roman"/>
      <w:sz w:val="24"/>
      <w:szCs w:val="20"/>
    </w:rPr>
  </w:style>
  <w:style w:type="paragraph" w:styleId="NormalWeb">
    <w:name w:val="Normal (Web)"/>
    <w:basedOn w:val="Normal"/>
    <w:uiPriority w:val="99"/>
    <w:rsid w:val="008D4EC6"/>
    <w:rPr>
      <w:rFonts w:ascii="Times New Roman" w:hAnsi="Times New Roman"/>
      <w:sz w:val="24"/>
    </w:rPr>
  </w:style>
  <w:style w:type="character" w:styleId="LineNumber">
    <w:name w:val="line number"/>
    <w:basedOn w:val="DefaultParagraphFont"/>
    <w:uiPriority w:val="99"/>
    <w:semiHidden/>
    <w:unhideWhenUsed/>
    <w:rsid w:val="008D4EC6"/>
  </w:style>
  <w:style w:type="paragraph" w:styleId="Revision">
    <w:name w:val="Revision"/>
    <w:hidden/>
    <w:uiPriority w:val="99"/>
    <w:semiHidden/>
    <w:rsid w:val="008D4EC6"/>
    <w:pPr>
      <w:spacing w:after="0" w:line="240" w:lineRule="auto"/>
    </w:pPr>
    <w:rPr>
      <w:kern w:val="0"/>
      <w:sz w:val="22"/>
      <w:szCs w:val="22"/>
      <w14:ligatures w14:val="none"/>
    </w:rPr>
  </w:style>
  <w:style w:type="character" w:styleId="UnresolvedMention">
    <w:name w:val="Unresolved Mention"/>
    <w:basedOn w:val="DefaultParagraphFont"/>
    <w:uiPriority w:val="99"/>
    <w:semiHidden/>
    <w:unhideWhenUsed/>
    <w:rsid w:val="008D4EC6"/>
    <w:rPr>
      <w:color w:val="605E5C"/>
      <w:shd w:val="clear" w:color="auto" w:fill="E1DFDD"/>
    </w:rPr>
  </w:style>
  <w:style w:type="paragraph" w:styleId="BodyText">
    <w:name w:val="Body Text"/>
    <w:basedOn w:val="Normal"/>
    <w:link w:val="BodyTextChar"/>
    <w:rsid w:val="008D4EC6"/>
    <w:pPr>
      <w:spacing w:after="120" w:line="228" w:lineRule="auto"/>
      <w:ind w:firstLine="288"/>
    </w:pPr>
    <w:rPr>
      <w:rFonts w:ascii="Times New Roman" w:eastAsia="SimSun" w:hAnsi="Times New Roman"/>
      <w:spacing w:val="-1"/>
      <w:szCs w:val="20"/>
    </w:rPr>
  </w:style>
  <w:style w:type="character" w:customStyle="1" w:styleId="BodyTextChar">
    <w:name w:val="Body Text Char"/>
    <w:basedOn w:val="DefaultParagraphFont"/>
    <w:link w:val="BodyText"/>
    <w:rsid w:val="008D4EC6"/>
    <w:rPr>
      <w:rFonts w:ascii="Times New Roman" w:eastAsia="SimSun" w:hAnsi="Times New Roman" w:cs="Times New Roman"/>
      <w:spacing w:val="-1"/>
      <w:kern w:val="0"/>
      <w:sz w:val="20"/>
      <w:szCs w:val="20"/>
      <w14:ligatures w14:val="none"/>
    </w:rPr>
  </w:style>
  <w:style w:type="character" w:customStyle="1" w:styleId="apple-converted-space">
    <w:name w:val="apple-converted-space"/>
    <w:basedOn w:val="DefaultParagraphFont"/>
    <w:rsid w:val="008D4EC6"/>
  </w:style>
  <w:style w:type="character" w:customStyle="1" w:styleId="math-inline">
    <w:name w:val="math-inline"/>
    <w:basedOn w:val="DefaultParagraphFont"/>
    <w:rsid w:val="008D4EC6"/>
  </w:style>
  <w:style w:type="table" w:styleId="TableGrid">
    <w:name w:val="Table Grid"/>
    <w:basedOn w:val="TableNormal"/>
    <w:uiPriority w:val="59"/>
    <w:rsid w:val="008D4EC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4EC6"/>
    <w:rPr>
      <w:color w:val="666666"/>
    </w:rPr>
  </w:style>
  <w:style w:type="character" w:customStyle="1" w:styleId="citation-267">
    <w:name w:val="citation-267"/>
    <w:basedOn w:val="DefaultParagraphFont"/>
    <w:rsid w:val="008D4EC6"/>
  </w:style>
  <w:style w:type="character" w:customStyle="1" w:styleId="citation-266">
    <w:name w:val="citation-266"/>
    <w:basedOn w:val="DefaultParagraphFont"/>
    <w:rsid w:val="008D4EC6"/>
  </w:style>
  <w:style w:type="character" w:customStyle="1" w:styleId="citation-265">
    <w:name w:val="citation-265"/>
    <w:basedOn w:val="DefaultParagraphFont"/>
    <w:rsid w:val="008D4EC6"/>
  </w:style>
  <w:style w:type="character" w:customStyle="1" w:styleId="citation-264">
    <w:name w:val="citation-264"/>
    <w:basedOn w:val="DefaultParagraphFont"/>
    <w:rsid w:val="008D4EC6"/>
  </w:style>
  <w:style w:type="character" w:customStyle="1" w:styleId="citation-263">
    <w:name w:val="citation-263"/>
    <w:basedOn w:val="DefaultParagraphFont"/>
    <w:rsid w:val="008D4EC6"/>
  </w:style>
  <w:style w:type="character" w:customStyle="1" w:styleId="citation-262">
    <w:name w:val="citation-262"/>
    <w:basedOn w:val="DefaultParagraphFont"/>
    <w:rsid w:val="008D4EC6"/>
  </w:style>
  <w:style w:type="character" w:customStyle="1" w:styleId="citation-261">
    <w:name w:val="citation-261"/>
    <w:basedOn w:val="DefaultParagraphFont"/>
    <w:rsid w:val="008D4EC6"/>
  </w:style>
  <w:style w:type="character" w:customStyle="1" w:styleId="citation-260">
    <w:name w:val="citation-260"/>
    <w:basedOn w:val="DefaultParagraphFont"/>
    <w:rsid w:val="008D4EC6"/>
  </w:style>
  <w:style w:type="character" w:customStyle="1" w:styleId="citation-259">
    <w:name w:val="citation-259"/>
    <w:basedOn w:val="DefaultParagraphFont"/>
    <w:rsid w:val="008D4EC6"/>
  </w:style>
  <w:style w:type="character" w:customStyle="1" w:styleId="citation-258">
    <w:name w:val="citation-258"/>
    <w:basedOn w:val="DefaultParagraphFont"/>
    <w:rsid w:val="008D4EC6"/>
  </w:style>
  <w:style w:type="character" w:customStyle="1" w:styleId="citation-257">
    <w:name w:val="citation-257"/>
    <w:basedOn w:val="DefaultParagraphFont"/>
    <w:rsid w:val="008D4EC6"/>
  </w:style>
  <w:style w:type="character" w:customStyle="1" w:styleId="citation-61">
    <w:name w:val="citation-61"/>
    <w:basedOn w:val="DefaultParagraphFont"/>
    <w:rsid w:val="008D4EC6"/>
  </w:style>
  <w:style w:type="character" w:customStyle="1" w:styleId="citation-60">
    <w:name w:val="citation-60"/>
    <w:basedOn w:val="DefaultParagraphFont"/>
    <w:rsid w:val="008D4EC6"/>
  </w:style>
  <w:style w:type="character" w:customStyle="1" w:styleId="citation-59">
    <w:name w:val="citation-59"/>
    <w:basedOn w:val="DefaultParagraphFont"/>
    <w:rsid w:val="008D4EC6"/>
  </w:style>
  <w:style w:type="character" w:customStyle="1" w:styleId="citation-58">
    <w:name w:val="citation-58"/>
    <w:basedOn w:val="DefaultParagraphFont"/>
    <w:rsid w:val="008D4EC6"/>
  </w:style>
  <w:style w:type="character" w:customStyle="1" w:styleId="citation-57">
    <w:name w:val="citation-57"/>
    <w:basedOn w:val="DefaultParagraphFont"/>
    <w:rsid w:val="008D4EC6"/>
  </w:style>
  <w:style w:type="character" w:customStyle="1" w:styleId="citation-56">
    <w:name w:val="citation-56"/>
    <w:basedOn w:val="DefaultParagraphFont"/>
    <w:rsid w:val="008D4EC6"/>
  </w:style>
  <w:style w:type="character" w:customStyle="1" w:styleId="citation-55">
    <w:name w:val="citation-55"/>
    <w:basedOn w:val="DefaultParagraphFont"/>
    <w:rsid w:val="008D4EC6"/>
  </w:style>
  <w:style w:type="character" w:customStyle="1" w:styleId="citation-196">
    <w:name w:val="citation-196"/>
    <w:basedOn w:val="DefaultParagraphFont"/>
    <w:rsid w:val="008D4EC6"/>
  </w:style>
  <w:style w:type="character" w:customStyle="1" w:styleId="citation-195">
    <w:name w:val="citation-195"/>
    <w:basedOn w:val="DefaultParagraphFont"/>
    <w:rsid w:val="008D4EC6"/>
  </w:style>
  <w:style w:type="character" w:customStyle="1" w:styleId="citation-194">
    <w:name w:val="citation-194"/>
    <w:basedOn w:val="DefaultParagraphFont"/>
    <w:rsid w:val="008D4EC6"/>
  </w:style>
  <w:style w:type="character" w:customStyle="1" w:styleId="citation-193">
    <w:name w:val="citation-193"/>
    <w:basedOn w:val="DefaultParagraphFont"/>
    <w:rsid w:val="008D4EC6"/>
  </w:style>
  <w:style w:type="character" w:customStyle="1" w:styleId="citation-192">
    <w:name w:val="citation-192"/>
    <w:basedOn w:val="DefaultParagraphFont"/>
    <w:rsid w:val="008D4EC6"/>
  </w:style>
  <w:style w:type="character" w:customStyle="1" w:styleId="gmail-apple-converted-space">
    <w:name w:val="gmail-apple-converted-space"/>
    <w:basedOn w:val="DefaultParagraphFont"/>
    <w:rsid w:val="008D4EC6"/>
  </w:style>
  <w:style w:type="character" w:styleId="Strong">
    <w:name w:val="Strong"/>
    <w:basedOn w:val="DefaultParagraphFont"/>
    <w:uiPriority w:val="22"/>
    <w:qFormat/>
    <w:rsid w:val="008D4EC6"/>
    <w:rPr>
      <w:rFonts w:ascii="Arial" w:hAnsi="Arial"/>
      <w:b w:val="0"/>
      <w:bCs/>
    </w:rPr>
  </w:style>
  <w:style w:type="paragraph" w:styleId="Header">
    <w:name w:val="header"/>
    <w:basedOn w:val="Normal"/>
    <w:link w:val="HeaderChar"/>
    <w:uiPriority w:val="99"/>
    <w:unhideWhenUsed/>
    <w:rsid w:val="008D4EC6"/>
    <w:pPr>
      <w:tabs>
        <w:tab w:val="center" w:pos="4680"/>
        <w:tab w:val="right" w:pos="9360"/>
      </w:tabs>
      <w:spacing w:line="240" w:lineRule="auto"/>
    </w:pPr>
  </w:style>
  <w:style w:type="character" w:customStyle="1" w:styleId="HeaderChar">
    <w:name w:val="Header Char"/>
    <w:basedOn w:val="DefaultParagraphFont"/>
    <w:link w:val="Header"/>
    <w:uiPriority w:val="99"/>
    <w:rsid w:val="008D4EC6"/>
    <w:rPr>
      <w:rFonts w:ascii="Arial" w:eastAsia="Times New Roman" w:hAnsi="Arial" w:cs="Times New Roman"/>
      <w:kern w:val="0"/>
      <w:sz w:val="20"/>
      <w14:ligatures w14:val="none"/>
    </w:rPr>
  </w:style>
  <w:style w:type="paragraph" w:styleId="Footer">
    <w:name w:val="footer"/>
    <w:basedOn w:val="Normal"/>
    <w:link w:val="FooterChar"/>
    <w:uiPriority w:val="99"/>
    <w:unhideWhenUsed/>
    <w:rsid w:val="008D4EC6"/>
    <w:pPr>
      <w:tabs>
        <w:tab w:val="center" w:pos="4680"/>
        <w:tab w:val="right" w:pos="9360"/>
      </w:tabs>
      <w:spacing w:line="240" w:lineRule="auto"/>
    </w:pPr>
  </w:style>
  <w:style w:type="character" w:customStyle="1" w:styleId="FooterChar">
    <w:name w:val="Footer Char"/>
    <w:basedOn w:val="DefaultParagraphFont"/>
    <w:link w:val="Footer"/>
    <w:uiPriority w:val="99"/>
    <w:rsid w:val="008D4EC6"/>
    <w:rPr>
      <w:rFonts w:ascii="Arial" w:eastAsia="Times New Roman" w:hAnsi="Arial" w:cs="Times New Roman"/>
      <w:kern w:val="0"/>
      <w:sz w:val="20"/>
      <w14:ligatures w14:val="none"/>
    </w:rPr>
  </w:style>
  <w:style w:type="paragraph" w:customStyle="1" w:styleId="FirstParagraph">
    <w:name w:val="First Paragraph"/>
    <w:basedOn w:val="BodyText"/>
    <w:next w:val="BodyText"/>
    <w:qFormat/>
    <w:rsid w:val="008D4EC6"/>
    <w:pPr>
      <w:spacing w:before="120" w:line="276" w:lineRule="auto"/>
      <w:ind w:firstLine="0"/>
    </w:pPr>
    <w:rPr>
      <w:rFonts w:asciiTheme="minorHAnsi" w:eastAsiaTheme="minorHAnsi" w:hAnsiTheme="minorHAnsi" w:cstheme="minorBidi"/>
      <w:spacing w:val="0"/>
      <w:sz w:val="22"/>
      <w:szCs w:val="22"/>
    </w:rPr>
  </w:style>
  <w:style w:type="paragraph" w:styleId="Bibliography">
    <w:name w:val="Bibliography"/>
    <w:basedOn w:val="Normal"/>
    <w:next w:val="Normal"/>
    <w:uiPriority w:val="37"/>
    <w:unhideWhenUsed/>
    <w:rsid w:val="008D4EC6"/>
    <w:pPr>
      <w:tabs>
        <w:tab w:val="left" w:pos="380"/>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5257</Words>
  <Characters>29970</Characters>
  <Application>Microsoft Office Word</Application>
  <DocSecurity>0</DocSecurity>
  <Lines>249</Lines>
  <Paragraphs>70</Paragraphs>
  <ScaleCrop>false</ScaleCrop>
  <Company/>
  <LinksUpToDate>false</LinksUpToDate>
  <CharactersWithSpaces>35157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Serhii Bahdasariants</dc:creator>
  <cp:keywords/>
  <dc:description/>
  <cp:lastModifiedBy>Serhii Bahdasariants</cp:lastModifiedBy>
  <cp:revision>1</cp:revision>
  <dcterms:created xsi:type="dcterms:W3CDTF">2026-04-19T17:24:00Z</dcterms:created>
  <dcterms:modified xsi:type="dcterms:W3CDTF">2026-04-19T17:24:00Z</dcterms:modified>
</cp:coreProperties>
</file>