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Model Canvas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Block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1. Customer Segments</w:t>
            </w:r>
          </w:p>
        </w:tc>
        <w:tc>
          <w:tcPr>
            <w:tcW w:type="dxa" w:w="4320"/>
          </w:tcPr>
          <w:p>
            <w:r>
              <w:t>• automotive aftermarket companies</w:t>
              <w:br/>
              <w:t>• vehicle service and repair networks</w:t>
              <w:br/>
              <w:t>• insurance providers</w:t>
              <w:br/>
              <w:t>• dealer networks and fleet operators</w:t>
              <w:br/>
              <w:t>• analytics teams in automotive businesses</w:t>
            </w:r>
          </w:p>
        </w:tc>
      </w:tr>
      <w:tr>
        <w:tc>
          <w:tcPr>
            <w:tcW w:type="dxa" w:w="4320"/>
          </w:tcPr>
          <w:p>
            <w:r>
              <w:t>2. Customer Problems</w:t>
            </w:r>
          </w:p>
        </w:tc>
        <w:tc>
          <w:tcPr>
            <w:tcW w:type="dxa" w:w="4320"/>
          </w:tcPr>
          <w:p>
            <w:r>
              <w:t>• fragmented vehicle records across systems</w:t>
              <w:br/>
              <w:t>• weak visibility into lifecycle events and ownership changes</w:t>
              <w:br/>
              <w:t>• lack of unified analysis of repair, registration, and operational activity</w:t>
              <w:br/>
              <w:t>• difficulty evaluating vehicle value and background in an automated way</w:t>
            </w:r>
          </w:p>
        </w:tc>
      </w:tr>
      <w:tr>
        <w:tc>
          <w:tcPr>
            <w:tcW w:type="dxa" w:w="4320"/>
          </w:tcPr>
          <w:p>
            <w:r>
              <w:t>3. Value Proposition</w:t>
            </w:r>
          </w:p>
        </w:tc>
        <w:tc>
          <w:tcPr>
            <w:tcW w:type="dxa" w:w="4320"/>
          </w:tcPr>
          <w:p>
            <w:r>
              <w:t>• a single operational view of a vehicle lifecycle</w:t>
              <w:br/>
              <w:t>• faster analysis of registration and service events</w:t>
              <w:br/>
              <w:t>• better segmentation and trend detection</w:t>
              <w:br/>
              <w:t>• easier decision support for pricing, operations, and risk</w:t>
              <w:br/>
              <w:t>• foundation for graph analytics and advanced forecasting</w:t>
            </w:r>
          </w:p>
        </w:tc>
      </w:tr>
      <w:tr>
        <w:tc>
          <w:tcPr>
            <w:tcW w:type="dxa" w:w="4320"/>
          </w:tcPr>
          <w:p>
            <w:r>
              <w:t>4. Revenue Streams</w:t>
            </w:r>
          </w:p>
        </w:tc>
        <w:tc>
          <w:tcPr>
            <w:tcW w:type="dxa" w:w="4320"/>
          </w:tcPr>
          <w:p>
            <w:r>
              <w:t>• SaaS analytics subscription for automotive clients</w:t>
              <w:br/>
              <w:t>• implementation and integration services</w:t>
              <w:br/>
              <w:t>• custom data model and report development</w:t>
              <w:br/>
              <w:t>• premium analytics modules for fleet, warranty, and lifetime value analysis</w:t>
              <w:br/>
              <w:t>• consulting for data transformation and business intelligence modernization</w:t>
            </w:r>
          </w:p>
        </w:tc>
      </w:tr>
      <w:tr>
        <w:tc>
          <w:tcPr>
            <w:tcW w:type="dxa" w:w="4320"/>
          </w:tcPr>
          <w:p>
            <w:r>
              <w:t>5. Channels</w:t>
            </w:r>
          </w:p>
        </w:tc>
        <w:tc>
          <w:tcPr>
            <w:tcW w:type="dxa" w:w="4320"/>
          </w:tcPr>
          <w:p>
            <w:r>
              <w:t>• direct sales to automotive businesses</w:t>
              <w:br/>
              <w:t>• partnerships with IT integrators and data providers</w:t>
              <w:br/>
              <w:t>• B2B marketing through industry events and digital channels</w:t>
              <w:br/>
              <w:t>• collaboration with dealerships, service centers, and insurers</w:t>
            </w:r>
          </w:p>
        </w:tc>
      </w:tr>
      <w:tr>
        <w:tc>
          <w:tcPr>
            <w:tcW w:type="dxa" w:w="4320"/>
          </w:tcPr>
          <w:p>
            <w:r>
              <w:t>6. Customer Relationships</w:t>
            </w:r>
          </w:p>
        </w:tc>
        <w:tc>
          <w:tcPr>
            <w:tcW w:type="dxa" w:w="4320"/>
          </w:tcPr>
          <w:p>
            <w:r>
              <w:t>• onboarding support</w:t>
              <w:br/>
              <w:t>• implementation consulting</w:t>
              <w:br/>
              <w:t>• regular analytics reviews</w:t>
              <w:br/>
              <w:t>• continuous feature updates and KPI monitoring</w:t>
            </w:r>
          </w:p>
        </w:tc>
      </w:tr>
      <w:tr>
        <w:tc>
          <w:tcPr>
            <w:tcW w:type="dxa" w:w="4320"/>
          </w:tcPr>
          <w:p>
            <w:r>
              <w:t>7. Key Activities</w:t>
            </w:r>
          </w:p>
        </w:tc>
        <w:tc>
          <w:tcPr>
            <w:tcW w:type="dxa" w:w="4320"/>
          </w:tcPr>
          <w:p>
            <w:r>
              <w:t>• ETL pipeline development</w:t>
              <w:br/>
              <w:t>• data modeling and warehouse structuring</w:t>
              <w:br/>
              <w:t>• Power BI integration and reporting</w:t>
              <w:br/>
              <w:t>• lifecycle analytics and business intelligence</w:t>
              <w:br/>
              <w:t>• customer support and product improvement</w:t>
            </w:r>
          </w:p>
        </w:tc>
      </w:tr>
      <w:tr>
        <w:tc>
          <w:tcPr>
            <w:tcW w:type="dxa" w:w="4320"/>
          </w:tcPr>
          <w:p>
            <w:r>
              <w:t>8. Key Resources</w:t>
            </w:r>
          </w:p>
        </w:tc>
        <w:tc>
          <w:tcPr>
            <w:tcW w:type="dxa" w:w="4320"/>
          </w:tcPr>
          <w:p>
            <w:r>
              <w:t>• data engineering capability</w:t>
              <w:br/>
              <w:t>• Power BI and PostgreSQL expertise</w:t>
              <w:br/>
              <w:t>• domain knowledge in vehicle operations and aftermarket business</w:t>
              <w:br/>
              <w:t>• analytics and reporting stack</w:t>
              <w:br/>
              <w:t>• cloud or local deployment infrastructure</w:t>
            </w:r>
          </w:p>
        </w:tc>
      </w:tr>
      <w:tr>
        <w:tc>
          <w:tcPr>
            <w:tcW w:type="dxa" w:w="4320"/>
          </w:tcPr>
          <w:p>
            <w:r>
              <w:t>9. Key Partners</w:t>
            </w:r>
          </w:p>
        </w:tc>
        <w:tc>
          <w:tcPr>
            <w:tcW w:type="dxa" w:w="4320"/>
          </w:tcPr>
          <w:p>
            <w:r>
              <w:t>• automotive service networks</w:t>
              <w:br/>
              <w:t>• data suppliers and registries</w:t>
              <w:br/>
              <w:t>• software integrators</w:t>
              <w:br/>
              <w:t>• Power BI / BI platform specialists</w:t>
              <w:br/>
              <w:t>• cloud infrastructure providers</w:t>
            </w:r>
          </w:p>
        </w:tc>
      </w:tr>
      <w:tr>
        <w:tc>
          <w:tcPr>
            <w:tcW w:type="dxa" w:w="4320"/>
          </w:tcPr>
          <w:p>
            <w:r>
              <w:t>10. Cost Structure</w:t>
            </w:r>
          </w:p>
        </w:tc>
        <w:tc>
          <w:tcPr>
            <w:tcW w:type="dxa" w:w="4320"/>
          </w:tcPr>
          <w:p>
            <w:r>
              <w:t>• development and maintenance of ETL pipelines</w:t>
              <w:br/>
              <w:t>• database and hosting costs</w:t>
              <w:br/>
              <w:t>• analytics and visualization licensing</w:t>
              <w:br/>
              <w:t>• support and customer onboarding</w:t>
              <w:br/>
              <w:t>• data quality and integration development</w:t>
            </w:r>
          </w:p>
        </w:tc>
      </w:tr>
      <w:tr>
        <w:tc>
          <w:tcPr>
            <w:tcW w:type="dxa" w:w="4320"/>
          </w:tcPr>
          <w:p>
            <w:r>
              <w:t>11. Competitive Advantage</w:t>
            </w:r>
          </w:p>
        </w:tc>
        <w:tc>
          <w:tcPr>
            <w:tcW w:type="dxa" w:w="4320"/>
          </w:tcPr>
          <w:p>
            <w:r>
              <w:t>• strong focus on automotive lifecycle analytics</w:t>
              <w:br/>
              <w:t>• direct integration with Power BI data sources</w:t>
              <w:br/>
              <w:t>• modular architecture that is easy to extend</w:t>
              <w:br/>
              <w:t>• fit for operational and analytical use cases</w:t>
              <w:br/>
              <w:t>• ability to grow from staging data into full business intelligence and graph analytics</w:t>
            </w:r>
          </w:p>
        </w:tc>
      </w:tr>
      <w:tr>
        <w:tc>
          <w:tcPr>
            <w:tcW w:type="dxa" w:w="4320"/>
          </w:tcPr>
          <w:p>
            <w:r>
              <w:t>12. Metrics for Success</w:t>
            </w:r>
          </w:p>
        </w:tc>
        <w:tc>
          <w:tcPr>
            <w:tcW w:type="dxa" w:w="4320"/>
          </w:tcPr>
          <w:p>
            <w:r>
              <w:t>• number of active customers</w:t>
              <w:br/>
              <w:t>• monthly data records processed</w:t>
              <w:br/>
              <w:t>• time to load and transform new datasets</w:t>
              <w:br/>
              <w:t>• data quality and completeness rate</w:t>
              <w:br/>
              <w:t>• user adoption in operational teams</w:t>
              <w:br/>
              <w:t>• improved reporting speed and decision-making efficiency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2026-10-08T08:21:31.3647250Z</dcterms:created>
  <dcterms:modified xsi:type="dcterms:W3CDTF">2026-10-08T08:21:31.3647250Z</dcterms:modified>
  <category/>
</coreProperties>
</file>