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Model Canvas - Vehicle Lifecycle Intelligence for the Aftermarket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Customer Segments</w:t>
            </w:r>
          </w:p>
        </w:tc>
        <w:tc>
          <w:tcPr>
            <w:tcW w:type="dxa" w:w="4320"/>
          </w:tcPr>
          <w:p>
            <w:r>
              <w:t>- automotive aftermarket companies</w:t>
              <w:br/>
              <w:t>- vehicle service and repair networks</w:t>
              <w:br/>
              <w:t>- insurance providers</w:t>
              <w:br/>
              <w:t>- dealer networks and fleet operators</w:t>
              <w:br/>
              <w:t>- analytics teams in automotive businesses</w:t>
            </w:r>
          </w:p>
        </w:tc>
      </w:tr>
      <w:tr>
        <w:tc>
          <w:tcPr>
            <w:tcW w:type="dxa" w:w="4320"/>
          </w:tcPr>
          <w:p>
            <w:r>
              <w:t>Customer Problems</w:t>
            </w:r>
          </w:p>
        </w:tc>
        <w:tc>
          <w:tcPr>
            <w:tcW w:type="dxa" w:w="4320"/>
          </w:tcPr>
          <w:p>
            <w:r>
              <w:t>- fragmented vehicle records across systems</w:t>
              <w:br/>
              <w:t>- weak visibility into lifecycle events and ownership changes</w:t>
              <w:br/>
              <w:t>- lack of unified analysis of repair, registration, and operational activity</w:t>
              <w:br/>
              <w:t>- difficulty evaluating vehicle value and background in an automated way</w:t>
            </w:r>
          </w:p>
        </w:tc>
      </w:tr>
      <w:tr>
        <w:tc>
          <w:tcPr>
            <w:tcW w:type="dxa" w:w="4320"/>
          </w:tcPr>
          <w:p>
            <w:r>
              <w:t>Value Proposition</w:t>
            </w:r>
          </w:p>
        </w:tc>
        <w:tc>
          <w:tcPr>
            <w:tcW w:type="dxa" w:w="4320"/>
          </w:tcPr>
          <w:p>
            <w:r>
              <w:t>- a single operational view of a vehicle lifecycle</w:t>
              <w:br/>
              <w:t>- faster analysis of registration and service events</w:t>
              <w:br/>
              <w:t>- better segmentation and trend detection</w:t>
              <w:br/>
              <w:t>- easier decision support for pricing, operations, and risk</w:t>
              <w:br/>
              <w:t>- foundation for graph analytics and advanced forecasting</w:t>
            </w:r>
          </w:p>
        </w:tc>
      </w:tr>
      <w:tr>
        <w:tc>
          <w:tcPr>
            <w:tcW w:type="dxa" w:w="4320"/>
          </w:tcPr>
          <w:p>
            <w:r>
              <w:t>Revenue Streams</w:t>
            </w:r>
          </w:p>
        </w:tc>
        <w:tc>
          <w:tcPr>
            <w:tcW w:type="dxa" w:w="4320"/>
          </w:tcPr>
          <w:p>
            <w:r>
              <w:t>- SaaS analytics subscription for automotive clients</w:t>
              <w:br/>
              <w:t>- implementation and integration services</w:t>
              <w:br/>
              <w:t>- custom data model and report development</w:t>
              <w:br/>
              <w:t>- premium analytics modules for fleet, warranty, and lifetime value analysis</w:t>
              <w:br/>
              <w:t>- consulting for data transformation and business intelligence modernization</w:t>
            </w:r>
          </w:p>
        </w:tc>
      </w:tr>
      <w:tr>
        <w:tc>
          <w:tcPr>
            <w:tcW w:type="dxa" w:w="4320"/>
          </w:tcPr>
          <w:p>
            <w:r>
              <w:t>Channels</w:t>
            </w:r>
          </w:p>
        </w:tc>
        <w:tc>
          <w:tcPr>
            <w:tcW w:type="dxa" w:w="4320"/>
          </w:tcPr>
          <w:p>
            <w:r>
              <w:t>- direct sales to automotive businesses</w:t>
              <w:br/>
              <w:t>- partnerships with IT integrators and data providers</w:t>
              <w:br/>
              <w:t>- B2B marketing through industry events and digital channels</w:t>
              <w:br/>
              <w:t>- collaboration with dealerships, service centers, and insurers</w:t>
            </w:r>
          </w:p>
        </w:tc>
      </w:tr>
      <w:tr>
        <w:tc>
          <w:tcPr>
            <w:tcW w:type="dxa" w:w="4320"/>
          </w:tcPr>
          <w:p>
            <w:r>
              <w:t>Customer Relationships</w:t>
            </w:r>
          </w:p>
        </w:tc>
        <w:tc>
          <w:tcPr>
            <w:tcW w:type="dxa" w:w="4320"/>
          </w:tcPr>
          <w:p>
            <w:r>
              <w:t>- onboarding support</w:t>
              <w:br/>
              <w:t>- implementation consulting</w:t>
              <w:br/>
              <w:t>- regular analytics reviews</w:t>
              <w:br/>
              <w:t>- continuous feature updates and KPI monitoring</w:t>
            </w:r>
          </w:p>
        </w:tc>
      </w:tr>
      <w:tr>
        <w:tc>
          <w:tcPr>
            <w:tcW w:type="dxa" w:w="4320"/>
          </w:tcPr>
          <w:p>
            <w:r>
              <w:t>Key Activities</w:t>
            </w:r>
          </w:p>
        </w:tc>
        <w:tc>
          <w:tcPr>
            <w:tcW w:type="dxa" w:w="4320"/>
          </w:tcPr>
          <w:p>
            <w:r>
              <w:t>- ETL pipeline development</w:t>
              <w:br/>
              <w:t>- data modeling and warehouse structuring</w:t>
              <w:br/>
              <w:t>- Power BI integration and reporting</w:t>
              <w:br/>
              <w:t>- lifecycle analytics and business intelligence</w:t>
              <w:br/>
              <w:t>- customer support and product improvement</w:t>
            </w:r>
          </w:p>
        </w:tc>
      </w:tr>
      <w:tr>
        <w:tc>
          <w:tcPr>
            <w:tcW w:type="dxa" w:w="4320"/>
          </w:tcPr>
          <w:p>
            <w:r>
              <w:t>Key Resources</w:t>
            </w:r>
          </w:p>
        </w:tc>
        <w:tc>
          <w:tcPr>
            <w:tcW w:type="dxa" w:w="4320"/>
          </w:tcPr>
          <w:p>
            <w:r>
              <w:t>- data engineering capability</w:t>
              <w:br/>
              <w:t>- Power BI and PostgreSQL expertise</w:t>
              <w:br/>
              <w:t>- domain knowledge in vehicle operations and aftermarket business</w:t>
              <w:br/>
              <w:t>- analytics and reporting stack</w:t>
              <w:br/>
              <w:t>- cloud or local deployment infrastructure</w:t>
            </w:r>
          </w:p>
        </w:tc>
      </w:tr>
      <w:tr>
        <w:tc>
          <w:tcPr>
            <w:tcW w:type="dxa" w:w="4320"/>
          </w:tcPr>
          <w:p>
            <w:r>
              <w:t>Key Partners</w:t>
            </w:r>
          </w:p>
        </w:tc>
        <w:tc>
          <w:tcPr>
            <w:tcW w:type="dxa" w:w="4320"/>
          </w:tcPr>
          <w:p>
            <w:r>
              <w:t>- automotive service networks</w:t>
              <w:br/>
              <w:t>- data suppliers and registries</w:t>
              <w:br/>
              <w:t>- software integrators</w:t>
              <w:br/>
              <w:t>- Power BI / BI platform specialists</w:t>
              <w:br/>
              <w:t>- cloud infrastructure providers</w:t>
            </w:r>
          </w:p>
        </w:tc>
      </w:tr>
      <w:tr>
        <w:tc>
          <w:tcPr>
            <w:tcW w:type="dxa" w:w="4320"/>
          </w:tcPr>
          <w:p>
            <w:r>
              <w:t>Cost Structure</w:t>
            </w:r>
          </w:p>
        </w:tc>
        <w:tc>
          <w:tcPr>
            <w:tcW w:type="dxa" w:w="4320"/>
          </w:tcPr>
          <w:p>
            <w:r>
              <w:t>- development and maintenance of ETL pipelines</w:t>
              <w:br/>
              <w:t>- database and hosting costs</w:t>
              <w:br/>
              <w:t>- analytics and visualization licensing</w:t>
              <w:br/>
              <w:t>- support and customer onboarding</w:t>
              <w:br/>
              <w:t>- data quality and integration development</w:t>
            </w:r>
          </w:p>
        </w:tc>
      </w:tr>
      <w:tr>
        <w:tc>
          <w:tcPr>
            <w:tcW w:type="dxa" w:w="4320"/>
          </w:tcPr>
          <w:p>
            <w:r>
              <w:t>Competitive Advantage</w:t>
            </w:r>
          </w:p>
        </w:tc>
        <w:tc>
          <w:tcPr>
            <w:tcW w:type="dxa" w:w="4320"/>
          </w:tcPr>
          <w:p>
            <w:r>
              <w:t>- strong focus on automotive lifecycle analytics</w:t>
              <w:br/>
              <w:t>- direct integration with Power BI data sources</w:t>
              <w:br/>
              <w:t>- modular architecture that is easy to extend</w:t>
              <w:br/>
              <w:t>- fit for operational and analytical use cases</w:t>
              <w:br/>
              <w:t>- ability to grow from staging data into full business intelligence and graph analytics</w:t>
            </w:r>
          </w:p>
        </w:tc>
      </w:tr>
      <w:tr>
        <w:tc>
          <w:tcPr>
            <w:tcW w:type="dxa" w:w="4320"/>
          </w:tcPr>
          <w:p>
            <w:r>
              <w:t>Success Metrics</w:t>
            </w:r>
          </w:p>
        </w:tc>
        <w:tc>
          <w:tcPr>
            <w:tcW w:type="dxa" w:w="4320"/>
          </w:tcPr>
          <w:p>
            <w:r>
              <w:t>- number of active customers</w:t>
              <w:br/>
              <w:t>- monthly data records processed</w:t>
              <w:br/>
              <w:t>- time to load and transform new datasets</w:t>
              <w:br/>
              <w:t>- data quality and completeness rate</w:t>
              <w:br/>
              <w:t>- user adoption in operational teams</w:t>
              <w:br/>
              <w:t>- improved reporting speed and decision-making efficiency</w:t>
            </w:r>
          </w:p>
        </w:tc>
      </w:tr>
    </w:tbl>
    <w:p>
      <w:r>
        <w:rPr>
          <w:b/>
        </w:rPr>
        <w:t>Українська версія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Сегменти клієнтів</w:t>
            </w:r>
          </w:p>
        </w:tc>
        <w:tc>
          <w:tcPr>
            <w:tcW w:type="dxa" w:w="4320"/>
          </w:tcPr>
          <w:p>
            <w:r>
              <w:t>- компанії aftermarket-автопромисловості</w:t>
              <w:br/>
              <w:t>- мережі сервісних центрів та ремонтних майстерень</w:t>
              <w:br/>
              <w:t>- страхові компанії</w:t>
              <w:br/>
              <w:t>- дилерські мережі та оператори парку транспортних засобів</w:t>
              <w:br/>
              <w:t>- аналітичні команди в автобізнесі</w:t>
            </w:r>
          </w:p>
        </w:tc>
      </w:tr>
      <w:tr>
        <w:tc>
          <w:tcPr>
            <w:tcW w:type="dxa" w:w="4320"/>
          </w:tcPr>
          <w:p>
            <w:r>
              <w:t>Проблеми клієнтів</w:t>
            </w:r>
          </w:p>
        </w:tc>
        <w:tc>
          <w:tcPr>
            <w:tcW w:type="dxa" w:w="4320"/>
          </w:tcPr>
          <w:p>
            <w:r>
              <w:t>- фрагментовані дані про транспортні засоби в різних системах</w:t>
              <w:br/>
              <w:t>- слабка видимість подій життєвого циклу та змін власності</w:t>
              <w:br/>
              <w:t>- відсутність єдиного аналізу ремонту, реєстрації та операційної активності</w:t>
              <w:br/>
              <w:t>- складність автоматизованої оцінки вартості та історії транспортного засобу</w:t>
            </w:r>
          </w:p>
        </w:tc>
      </w:tr>
      <w:tr>
        <w:tc>
          <w:tcPr>
            <w:tcW w:type="dxa" w:w="4320"/>
          </w:tcPr>
          <w:p>
            <w:r>
              <w:t>Ціннісна пропозиція</w:t>
            </w:r>
          </w:p>
        </w:tc>
        <w:tc>
          <w:tcPr>
            <w:tcW w:type="dxa" w:w="4320"/>
          </w:tcPr>
          <w:p>
            <w:r>
              <w:t>- єдиний операційний перегляд життєвого циклу транспортного засобу</w:t>
              <w:br/>
              <w:t>- швидший аналіз подій реєстрації та сервісного обслуговування</w:t>
              <w:br/>
              <w:t>- краща сегментація та виявлення трендів</w:t>
              <w:br/>
              <w:t>- простіша підтримка рішень у сфері ціноутворення, операцій і ризиків</w:t>
              <w:br/>
              <w:t>- основа для графової аналітики та прогнозування</w:t>
            </w:r>
          </w:p>
        </w:tc>
      </w:tr>
      <w:tr>
        <w:tc>
          <w:tcPr>
            <w:tcW w:type="dxa" w:w="4320"/>
          </w:tcPr>
          <w:p>
            <w:r>
              <w:t>Потоки доходів</w:t>
            </w:r>
          </w:p>
        </w:tc>
        <w:tc>
          <w:tcPr>
            <w:tcW w:type="dxa" w:w="4320"/>
          </w:tcPr>
          <w:p>
            <w:r>
              <w:t>- SaaS-підписка для автоклієнтів</w:t>
              <w:br/>
              <w:t>- послуги імплементації та інтеграції</w:t>
              <w:br/>
              <w:t>- розробка кастомних моделей даних і візуалізацій</w:t>
              <w:br/>
              <w:t>- преміум-модулі аналітики для парків, гарантій та оцінки життєвої вартості</w:t>
              <w:br/>
              <w:t>- консультаційні послуги з трансформації даних та бізнес-аналітики</w:t>
            </w:r>
          </w:p>
        </w:tc>
      </w:tr>
      <w:tr>
        <w:tc>
          <w:tcPr>
            <w:tcW w:type="dxa" w:w="4320"/>
          </w:tcPr>
          <w:p>
            <w:r>
              <w:t>Канали</w:t>
            </w:r>
          </w:p>
        </w:tc>
        <w:tc>
          <w:tcPr>
            <w:tcW w:type="dxa" w:w="4320"/>
          </w:tcPr>
          <w:p>
            <w:r>
              <w:t>- прямі продажі автокомпаніям</w:t>
              <w:br/>
              <w:t>- партнерства з ІТ-інтеграторами та постачальниками даних</w:t>
              <w:br/>
              <w:t>- B2B-маркетинг через галузеві події та цифрові канали</w:t>
              <w:br/>
              <w:t>- співпраця з дилерськими центрами, сервісами та страховими компаніями</w:t>
            </w:r>
          </w:p>
        </w:tc>
      </w:tr>
      <w:tr>
        <w:tc>
          <w:tcPr>
            <w:tcW w:type="dxa" w:w="4320"/>
          </w:tcPr>
          <w:p>
            <w:r>
              <w:t>Взаємодія з клієнтом</w:t>
            </w:r>
          </w:p>
        </w:tc>
        <w:tc>
          <w:tcPr>
            <w:tcW w:type="dxa" w:w="4320"/>
          </w:tcPr>
          <w:p>
            <w:r>
              <w:t>- підтримка при впровадженні</w:t>
              <w:br/>
              <w:t>- консультації з імплементації</w:t>
              <w:br/>
              <w:t>- регулярні аналітичні рев’ю</w:t>
              <w:br/>
              <w:t>- постійне оновлення функцій і моніторинг KPI</w:t>
            </w:r>
          </w:p>
        </w:tc>
      </w:tr>
      <w:tr>
        <w:tc>
          <w:tcPr>
            <w:tcW w:type="dxa" w:w="4320"/>
          </w:tcPr>
          <w:p>
            <w:r>
              <w:t>Ключові активності</w:t>
            </w:r>
          </w:p>
        </w:tc>
        <w:tc>
          <w:tcPr>
            <w:tcW w:type="dxa" w:w="4320"/>
          </w:tcPr>
          <w:p>
            <w:r>
              <w:t>- розробка ETL-пайплайнів</w:t>
              <w:br/>
              <w:t>- моделювання даних та структуризація сховищ</w:t>
              <w:br/>
              <w:t>- інтеграція з Power BI та звітність</w:t>
              <w:br/>
              <w:t>- аналітика життєвого циклу та бізнес-аналітика</w:t>
              <w:br/>
              <w:t>- підтримка клієнтів та покращення продукту</w:t>
            </w:r>
          </w:p>
        </w:tc>
      </w:tr>
      <w:tr>
        <w:tc>
          <w:tcPr>
            <w:tcW w:type="dxa" w:w="4320"/>
          </w:tcPr>
          <w:p>
            <w:r>
              <w:t>Ключові ресурси</w:t>
            </w:r>
          </w:p>
        </w:tc>
        <w:tc>
          <w:tcPr>
            <w:tcW w:type="dxa" w:w="4320"/>
          </w:tcPr>
          <w:p>
            <w:r>
              <w:t>- компетенції в data engineering</w:t>
              <w:br/>
              <w:t>- досвід роботи з Power BI та PostgreSQL</w:t>
              <w:br/>
              <w:t>- знання предметної області автодіяльності та aftermarket</w:t>
              <w:br/>
              <w:t>- аналітичний стек та інструменти візуалізації</w:t>
              <w:br/>
              <w:t>- хмарна або локальна інфраструктура розгортання</w:t>
            </w:r>
          </w:p>
        </w:tc>
      </w:tr>
      <w:tr>
        <w:tc>
          <w:tcPr>
            <w:tcW w:type="dxa" w:w="4320"/>
          </w:tcPr>
          <w:p>
            <w:r>
              <w:t>Ключові партнери</w:t>
            </w:r>
          </w:p>
        </w:tc>
        <w:tc>
          <w:tcPr>
            <w:tcW w:type="dxa" w:w="4320"/>
          </w:tcPr>
          <w:p>
            <w:r>
              <w:t>- мережі сервісних центрів</w:t>
              <w:br/>
              <w:t>- постачальники даних та реєстрів</w:t>
              <w:br/>
              <w:t>- ІТ-інтегратори</w:t>
              <w:br/>
              <w:t>- фахівці з Power BI / BI-платформ</w:t>
              <w:br/>
              <w:t>- постачальники хмарної інфраструктури</w:t>
            </w:r>
          </w:p>
        </w:tc>
      </w:tr>
      <w:tr>
        <w:tc>
          <w:tcPr>
            <w:tcW w:type="dxa" w:w="4320"/>
          </w:tcPr>
          <w:p>
            <w:r>
              <w:t>Структура витрат</w:t>
            </w:r>
          </w:p>
        </w:tc>
        <w:tc>
          <w:tcPr>
            <w:tcW w:type="dxa" w:w="4320"/>
          </w:tcPr>
          <w:p>
            <w:r>
              <w:t>- розробка та підтримка ETL-пайплайнів</w:t>
              <w:br/>
              <w:t>- витрати на бази даних та хостинг</w:t>
              <w:br/>
              <w:t>- ліцензії на аналітичні інструменти</w:t>
              <w:br/>
              <w:t>- підтримка та онбординг клієнтів</w:t>
              <w:br/>
              <w:t>- розробка перевірок якості даних та інтеграції</w:t>
            </w:r>
          </w:p>
        </w:tc>
      </w:tr>
      <w:tr>
        <w:tc>
          <w:tcPr>
            <w:tcW w:type="dxa" w:w="4320"/>
          </w:tcPr>
          <w:p>
            <w:r>
              <w:t>Конкурентна перевага</w:t>
            </w:r>
          </w:p>
        </w:tc>
        <w:tc>
          <w:tcPr>
            <w:tcW w:type="dxa" w:w="4320"/>
          </w:tcPr>
          <w:p>
            <w:r>
              <w:t>- висока фокусованість на аналітиці життєвого циклу транспортних засобів</w:t>
              <w:br/>
              <w:t>- пряма інтеграція з джерелами даних Power BI</w:t>
              <w:br/>
              <w:t>- модульна архітектура, яка легко масштабувати</w:t>
              <w:br/>
              <w:t>- підходить для операційних та аналітичних сценаріїв</w:t>
              <w:br/>
              <w:t>- можливість зростання від staging-даних до повної BI- та graph-аналітики</w:t>
            </w:r>
          </w:p>
        </w:tc>
      </w:tr>
      <w:tr>
        <w:tc>
          <w:tcPr>
            <w:tcW w:type="dxa" w:w="4320"/>
          </w:tcPr>
          <w:p>
            <w:r>
              <w:t>KPI успіху</w:t>
            </w:r>
          </w:p>
        </w:tc>
        <w:tc>
          <w:tcPr>
            <w:tcW w:type="dxa" w:w="4320"/>
          </w:tcPr>
          <w:p>
            <w:r>
              <w:t>- кількість активних клієнтів</w:t>
              <w:br/>
              <w:t>- обсяг даних, що обробляються щомісяця</w:t>
              <w:br/>
              <w:t>- час завантаження та трансформації нових наборів даних</w:t>
              <w:br/>
              <w:t>- якість і повнота даних</w:t>
              <w:br/>
              <w:t>- залучення користувачів в операційні команди</w:t>
              <w:br/>
              <w:t>- швидкість звітності та ефективність прийняття рішень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