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B2937" w14:textId="77777777" w:rsidR="00867EB6" w:rsidRPr="001375C9" w:rsidRDefault="00867EB6" w:rsidP="00867EB6">
      <w:pPr>
        <w:rPr>
          <w:b/>
          <w:bCs/>
          <w:highlight w:val="yellow"/>
        </w:rPr>
      </w:pPr>
      <w:proofErr w:type="gramStart"/>
      <w:r w:rsidRPr="001375C9">
        <w:rPr>
          <w:b/>
          <w:bCs/>
          <w:highlight w:val="yellow"/>
        </w:rPr>
        <w:t>7  Introduction</w:t>
      </w:r>
      <w:proofErr w:type="gramEnd"/>
      <w:r w:rsidRPr="001375C9">
        <w:rPr>
          <w:b/>
          <w:bCs/>
          <w:highlight w:val="yellow"/>
        </w:rPr>
        <w:t xml:space="preserve"> aux modèles de régression spatiale</w:t>
      </w:r>
    </w:p>
    <w:p w14:paraId="5DF7A44A" w14:textId="53BC7A58" w:rsidR="00867EB6" w:rsidRPr="001375C9" w:rsidRDefault="00867EB6" w:rsidP="00E17A54">
      <w:pPr>
        <w:jc w:val="both"/>
        <w:rPr>
          <w:highlight w:val="yellow"/>
        </w:rPr>
      </w:pPr>
      <w:r w:rsidRPr="001375C9">
        <w:rPr>
          <w:highlight w:val="yellow"/>
        </w:rPr>
        <w:t xml:space="preserve">Depuis </w:t>
      </w:r>
      <w:r w:rsidR="0002362B" w:rsidRPr="001375C9">
        <w:rPr>
          <w:highlight w:val="yellow"/>
        </w:rPr>
        <w:t>maintenant</w:t>
      </w:r>
      <w:r w:rsidR="00030A85" w:rsidRPr="001375C9">
        <w:rPr>
          <w:highlight w:val="yellow"/>
        </w:rPr>
        <w:t xml:space="preserve"> plus d’une cinquante</w:t>
      </w:r>
      <w:r w:rsidRPr="001375C9">
        <w:rPr>
          <w:highlight w:val="yellow"/>
        </w:rPr>
        <w:t xml:space="preserve"> d’années, économètres, épidémiologistes et géographes développent et utilisent abondamment des méthodes de régression intégrant l’espace : modèles économétriques spatiaux, modèles géographiquement pondérés, analyses multiniveaux, etc. </w:t>
      </w:r>
    </w:p>
    <w:p w14:paraId="4EEC7448" w14:textId="515B0305" w:rsidR="00867EB6" w:rsidRPr="001375C9" w:rsidRDefault="00867EB6" w:rsidP="00E17A54">
      <w:pPr>
        <w:jc w:val="both"/>
        <w:rPr>
          <w:highlight w:val="yellow"/>
        </w:rPr>
      </w:pPr>
      <w:r w:rsidRPr="001375C9">
        <w:rPr>
          <w:highlight w:val="yellow"/>
        </w:rPr>
        <w:t xml:space="preserve">La notion d’autocorrélation spatiale remonte </w:t>
      </w:r>
      <w:r w:rsidR="00030A85" w:rsidRPr="001375C9">
        <w:rPr>
          <w:highlight w:val="yellow"/>
        </w:rPr>
        <w:t xml:space="preserve">cependant </w:t>
      </w:r>
      <w:r w:rsidRPr="001375C9">
        <w:rPr>
          <w:highlight w:val="yellow"/>
        </w:rPr>
        <w:t xml:space="preserve">à </w:t>
      </w:r>
      <w:r w:rsidR="000D1460" w:rsidRPr="001375C9">
        <w:rPr>
          <w:highlight w:val="yellow"/>
        </w:rPr>
        <w:t>p</w:t>
      </w:r>
      <w:r w:rsidR="003323A5" w:rsidRPr="001375C9">
        <w:rPr>
          <w:highlight w:val="yellow"/>
        </w:rPr>
        <w:t>lus longtemps</w:t>
      </w:r>
      <w:r w:rsidRPr="001375C9">
        <w:rPr>
          <w:highlight w:val="yellow"/>
        </w:rPr>
        <w:t>, notamment avec les travaux de Moran, d’abord en 1</w:t>
      </w:r>
      <w:r w:rsidR="00E17A54" w:rsidRPr="001375C9">
        <w:rPr>
          <w:highlight w:val="yellow"/>
        </w:rPr>
        <w:t>948 puis en 1</w:t>
      </w:r>
      <w:r w:rsidRPr="001375C9">
        <w:rPr>
          <w:highlight w:val="yellow"/>
        </w:rPr>
        <w:t xml:space="preserve">950, suivi des travaux de </w:t>
      </w:r>
      <w:proofErr w:type="spellStart"/>
      <w:r w:rsidRPr="001375C9">
        <w:rPr>
          <w:highlight w:val="yellow"/>
        </w:rPr>
        <w:t>Geary</w:t>
      </w:r>
      <w:proofErr w:type="spellEnd"/>
      <w:r w:rsidRPr="001375C9">
        <w:rPr>
          <w:highlight w:val="yellow"/>
        </w:rPr>
        <w:t xml:space="preserve"> en 1954 et </w:t>
      </w:r>
      <w:r w:rsidR="00E17A54" w:rsidRPr="001375C9">
        <w:rPr>
          <w:highlight w:val="yellow"/>
        </w:rPr>
        <w:t xml:space="preserve">de </w:t>
      </w:r>
      <w:proofErr w:type="spellStart"/>
      <w:r w:rsidR="00E17A54" w:rsidRPr="001375C9">
        <w:rPr>
          <w:highlight w:val="yellow"/>
        </w:rPr>
        <w:t>Mantel</w:t>
      </w:r>
      <w:proofErr w:type="spellEnd"/>
      <w:r w:rsidR="00E17A54" w:rsidRPr="001375C9">
        <w:rPr>
          <w:highlight w:val="yellow"/>
        </w:rPr>
        <w:t xml:space="preserve"> en 1967. La formalisation des relations spatiales remonte plus spécifiquement à la première loi de la géographie de Tobler (1970) qui stipule que tous les phénomènes sont liés dans l’espace, mais que les plus rapprochés le sont plus fortement.</w:t>
      </w:r>
    </w:p>
    <w:p w14:paraId="5EBF90D2" w14:textId="24E18E8A" w:rsidR="00867EB6" w:rsidRPr="001375C9" w:rsidRDefault="00867EB6" w:rsidP="00E17A54">
      <w:pPr>
        <w:jc w:val="both"/>
        <w:rPr>
          <w:highlight w:val="yellow"/>
        </w:rPr>
      </w:pPr>
      <w:r w:rsidRPr="001375C9">
        <w:rPr>
          <w:highlight w:val="yellow"/>
        </w:rPr>
        <w:t xml:space="preserve">C’est à Jean </w:t>
      </w:r>
      <w:proofErr w:type="spellStart"/>
      <w:r w:rsidRPr="001375C9">
        <w:rPr>
          <w:highlight w:val="yellow"/>
        </w:rPr>
        <w:t>Paelinck</w:t>
      </w:r>
      <w:proofErr w:type="spellEnd"/>
      <w:r w:rsidRPr="001375C9">
        <w:rPr>
          <w:highlight w:val="yellow"/>
        </w:rPr>
        <w:t xml:space="preserve"> que l’on doit la première mention du terme « économétrie spatiale » en 1979. Le terme est resté relativement inexploité jusqu’aux travaux de Luc </w:t>
      </w:r>
      <w:proofErr w:type="spellStart"/>
      <w:r w:rsidRPr="001375C9">
        <w:rPr>
          <w:highlight w:val="yellow"/>
        </w:rPr>
        <w:t>Anselin</w:t>
      </w:r>
      <w:proofErr w:type="spellEnd"/>
      <w:r w:rsidRPr="001375C9">
        <w:rPr>
          <w:highlight w:val="yellow"/>
        </w:rPr>
        <w:t>, qui produit un ouvrage de référence sur le sujet en 1988.</w:t>
      </w:r>
      <w:r w:rsidR="00E17A54" w:rsidRPr="001375C9">
        <w:rPr>
          <w:highlight w:val="yellow"/>
        </w:rPr>
        <w:t xml:space="preserve"> Il faut néanmoins attendre le développement des outils informatiques avant de voir les applications affluées.</w:t>
      </w:r>
    </w:p>
    <w:p w14:paraId="48197389" w14:textId="77777777" w:rsidR="00E17A54" w:rsidRPr="001375C9" w:rsidRDefault="00E17A54" w:rsidP="00E17A54">
      <w:pPr>
        <w:jc w:val="both"/>
        <w:rPr>
          <w:highlight w:val="yellow"/>
        </w:rPr>
      </w:pPr>
      <w:r w:rsidRPr="001375C9">
        <w:rPr>
          <w:highlight w:val="yellow"/>
        </w:rPr>
        <w:t xml:space="preserve">C’est au tournant des années 1990 que la régression spatiale et l’économétrie spatiale a réellement connue son envol (voir </w:t>
      </w:r>
      <w:proofErr w:type="spellStart"/>
      <w:r w:rsidRPr="001375C9">
        <w:rPr>
          <w:highlight w:val="yellow"/>
        </w:rPr>
        <w:t>Anselin</w:t>
      </w:r>
      <w:proofErr w:type="spellEnd"/>
      <w:r w:rsidRPr="001375C9">
        <w:rPr>
          <w:highlight w:val="yellow"/>
        </w:rPr>
        <w:t>, 2010 pour un historique complet). Depuis, le domaine a connu une importance grandissante, s’établissant presque comme un incontournable pour la prise en compte des effets spatiaux, mais aussi, et surtout, des fameux efforts de débordements (nous y reviendrons).</w:t>
      </w:r>
    </w:p>
    <w:p w14:paraId="47E19838" w14:textId="6563329C" w:rsidR="00E17A54" w:rsidRPr="001375C9" w:rsidRDefault="00E17A54" w:rsidP="00E17A54">
      <w:pPr>
        <w:jc w:val="both"/>
        <w:rPr>
          <w:highlight w:val="yellow"/>
        </w:rPr>
      </w:pPr>
      <w:r w:rsidRPr="001375C9">
        <w:rPr>
          <w:highlight w:val="yellow"/>
        </w:rPr>
        <w:t xml:space="preserve">Griffith </w:t>
      </w:r>
      <w:r w:rsidR="00751391" w:rsidRPr="001375C9">
        <w:rPr>
          <w:highlight w:val="yellow"/>
        </w:rPr>
        <w:t>est</w:t>
      </w:r>
      <w:r w:rsidRPr="001375C9">
        <w:rPr>
          <w:highlight w:val="yellow"/>
        </w:rPr>
        <w:t xml:space="preserve"> certainement l’un des géographes les plus actifs dans le domaine, y allant de plusieurs propositions dans le but de contrôler pour la présence d’autocorrélation spatiale résiduelle. Ses écrits remontent au début des années 1980 et il a produit de nombreux ouvrages depuis.</w:t>
      </w:r>
    </w:p>
    <w:p w14:paraId="70C42AAA" w14:textId="2D645488" w:rsidR="007372B1" w:rsidRPr="001375C9" w:rsidRDefault="007372B1" w:rsidP="007372B1">
      <w:pPr>
        <w:jc w:val="both"/>
        <w:rPr>
          <w:highlight w:val="yellow"/>
        </w:rPr>
      </w:pPr>
      <w:r w:rsidRPr="001375C9">
        <w:rPr>
          <w:highlight w:val="yellow"/>
        </w:rPr>
        <w:t>Ces deux dernières décennies, plusieurs ouvrages traitant des modèles économétriques spatiaux ont été publiés, surtout en anglais (</w:t>
      </w:r>
      <w:proofErr w:type="spellStart"/>
      <w:r w:rsidR="003F5AC4" w:rsidRPr="001375C9">
        <w:rPr>
          <w:highlight w:val="yellow"/>
        </w:rPr>
        <w:t>LeSage</w:t>
      </w:r>
      <w:proofErr w:type="spellEnd"/>
      <w:r w:rsidR="003F5AC4" w:rsidRPr="001375C9">
        <w:rPr>
          <w:highlight w:val="yellow"/>
        </w:rPr>
        <w:t xml:space="preserve"> et Pace, 2009</w:t>
      </w:r>
      <w:r w:rsidRPr="001375C9">
        <w:rPr>
          <w:highlight w:val="yellow"/>
        </w:rPr>
        <w:t>; </w:t>
      </w:r>
      <w:proofErr w:type="spellStart"/>
      <w:r w:rsidRPr="001375C9">
        <w:rPr>
          <w:highlight w:val="yellow"/>
        </w:rPr>
        <w:fldChar w:fldCharType="begin"/>
      </w:r>
      <w:r w:rsidRPr="001375C9">
        <w:rPr>
          <w:highlight w:val="yellow"/>
        </w:rPr>
        <w:instrText>HYPERLINK "https://serieboldr.github.io/MethodesAnalyseSpatiale/references.html" \l "ref-anselin2014modern"</w:instrText>
      </w:r>
      <w:r w:rsidRPr="001375C9">
        <w:rPr>
          <w:highlight w:val="yellow"/>
        </w:rPr>
      </w:r>
      <w:r w:rsidRPr="001375C9">
        <w:rPr>
          <w:highlight w:val="yellow"/>
        </w:rPr>
        <w:fldChar w:fldCharType="separate"/>
      </w:r>
      <w:r w:rsidRPr="001375C9">
        <w:rPr>
          <w:rStyle w:val="Lienhypertexte"/>
          <w:highlight w:val="yellow"/>
        </w:rPr>
        <w:t>Anselin</w:t>
      </w:r>
      <w:proofErr w:type="spellEnd"/>
      <w:r w:rsidRPr="001375C9">
        <w:rPr>
          <w:rStyle w:val="Lienhypertexte"/>
          <w:highlight w:val="yellow"/>
        </w:rPr>
        <w:t xml:space="preserve"> et Rey 2014</w:t>
      </w:r>
      <w:r w:rsidRPr="001375C9">
        <w:rPr>
          <w:highlight w:val="yellow"/>
        </w:rPr>
        <w:fldChar w:fldCharType="end"/>
      </w:r>
      <w:r w:rsidRPr="001375C9">
        <w:rPr>
          <w:highlight w:val="yellow"/>
        </w:rPr>
        <w:t>; </w:t>
      </w:r>
      <w:proofErr w:type="spellStart"/>
      <w:r w:rsidRPr="001375C9">
        <w:rPr>
          <w:highlight w:val="yellow"/>
        </w:rPr>
        <w:fldChar w:fldCharType="begin"/>
      </w:r>
      <w:r w:rsidRPr="001375C9">
        <w:rPr>
          <w:highlight w:val="yellow"/>
        </w:rPr>
        <w:instrText>HYPERLINK "https://serieboldr.github.io/MethodesAnalyseSpatiale/references.html" \l "ref-bivand2008applied"</w:instrText>
      </w:r>
      <w:r w:rsidRPr="001375C9">
        <w:rPr>
          <w:highlight w:val="yellow"/>
        </w:rPr>
      </w:r>
      <w:r w:rsidRPr="001375C9">
        <w:rPr>
          <w:highlight w:val="yellow"/>
        </w:rPr>
        <w:fldChar w:fldCharType="separate"/>
      </w:r>
      <w:r w:rsidRPr="001375C9">
        <w:rPr>
          <w:rStyle w:val="Lienhypertexte"/>
          <w:highlight w:val="yellow"/>
        </w:rPr>
        <w:t>Bivand</w:t>
      </w:r>
      <w:proofErr w:type="spellEnd"/>
      <w:r w:rsidRPr="001375C9">
        <w:rPr>
          <w:rStyle w:val="Lienhypertexte"/>
          <w:highlight w:val="yellow"/>
        </w:rPr>
        <w:t xml:space="preserve"> et al. 2008</w:t>
      </w:r>
      <w:r w:rsidRPr="001375C9">
        <w:rPr>
          <w:highlight w:val="yellow"/>
        </w:rPr>
        <w:fldChar w:fldCharType="end"/>
      </w:r>
      <w:r w:rsidRPr="001375C9">
        <w:rPr>
          <w:highlight w:val="yellow"/>
        </w:rPr>
        <w:t>). Ils méritent grandement d’être consultés</w:t>
      </w:r>
      <w:r w:rsidR="00233E0D" w:rsidRPr="001375C9">
        <w:rPr>
          <w:highlight w:val="yellow"/>
        </w:rPr>
        <w:t xml:space="preserve">, surtout celui de </w:t>
      </w:r>
      <w:proofErr w:type="spellStart"/>
      <w:r w:rsidR="00233E0D" w:rsidRPr="001375C9">
        <w:rPr>
          <w:highlight w:val="yellow"/>
        </w:rPr>
        <w:t>LeSage</w:t>
      </w:r>
      <w:proofErr w:type="spellEnd"/>
      <w:r w:rsidR="00233E0D" w:rsidRPr="001375C9">
        <w:rPr>
          <w:highlight w:val="yellow"/>
        </w:rPr>
        <w:t xml:space="preserve"> et Pace. Peu de références sont disponibles en français. Le livre de référence de Dubé et Legros (2014) constitue </w:t>
      </w:r>
      <w:r w:rsidR="00F531AC" w:rsidRPr="001375C9">
        <w:rPr>
          <w:highlight w:val="yellow"/>
        </w:rPr>
        <w:t>vraisemblablement une référence intéressante, notamment par la présentation vulgarisé</w:t>
      </w:r>
      <w:r w:rsidR="0039240B" w:rsidRPr="001375C9">
        <w:rPr>
          <w:highlight w:val="yellow"/>
        </w:rPr>
        <w:t>e</w:t>
      </w:r>
      <w:r w:rsidR="00F531AC" w:rsidRPr="001375C9">
        <w:rPr>
          <w:highlight w:val="yellow"/>
        </w:rPr>
        <w:t xml:space="preserve"> des modèles et des con</w:t>
      </w:r>
      <w:r w:rsidR="00835842" w:rsidRPr="001375C9">
        <w:rPr>
          <w:highlight w:val="yellow"/>
        </w:rPr>
        <w:t xml:space="preserve">cepts. </w:t>
      </w:r>
    </w:p>
    <w:p w14:paraId="19D8F87A" w14:textId="74788E9E" w:rsidR="00867EB6" w:rsidRDefault="00867EB6" w:rsidP="00E17A54">
      <w:pPr>
        <w:jc w:val="both"/>
      </w:pPr>
      <w:r w:rsidRPr="001375C9">
        <w:rPr>
          <w:highlight w:val="yellow"/>
        </w:rPr>
        <w:t xml:space="preserve">L’objectif de ce chapitre est de donner un aperçu </w:t>
      </w:r>
      <w:r w:rsidR="00D9695C" w:rsidRPr="001375C9">
        <w:rPr>
          <w:highlight w:val="yellow"/>
        </w:rPr>
        <w:t xml:space="preserve">des </w:t>
      </w:r>
      <w:r w:rsidR="00A93157" w:rsidRPr="001375C9">
        <w:rPr>
          <w:highlight w:val="yellow"/>
        </w:rPr>
        <w:t>méthodes de régression spatiale</w:t>
      </w:r>
      <w:r w:rsidR="0039240B" w:rsidRPr="001375C9">
        <w:rPr>
          <w:highlight w:val="yellow"/>
        </w:rPr>
        <w:t xml:space="preserve"> existants</w:t>
      </w:r>
      <w:r w:rsidRPr="001375C9">
        <w:rPr>
          <w:highlight w:val="yellow"/>
        </w:rPr>
        <w:t xml:space="preserve">. Nous y décrivons principalement les différents modèles économétriques spatiaux, les modèles généralisés additifs avec </w:t>
      </w:r>
      <w:proofErr w:type="spellStart"/>
      <w:r w:rsidRPr="001375C9">
        <w:rPr>
          <w:i/>
          <w:iCs/>
          <w:highlight w:val="yellow"/>
        </w:rPr>
        <w:t>spline</w:t>
      </w:r>
      <w:proofErr w:type="spellEnd"/>
      <w:r w:rsidRPr="001375C9">
        <w:rPr>
          <w:highlight w:val="yellow"/>
        </w:rPr>
        <w:t> bivariée sur les coordonnées géographiques et les modèles géographiquement pondérés</w:t>
      </w:r>
      <w:r w:rsidR="00E17A54" w:rsidRPr="001375C9">
        <w:rPr>
          <w:highlight w:val="yellow"/>
        </w:rPr>
        <w:t>.</w:t>
      </w:r>
    </w:p>
    <w:p w14:paraId="26F765D5" w14:textId="77777777" w:rsidR="00E17A54" w:rsidRDefault="00E17A54" w:rsidP="00E17A54">
      <w:pPr>
        <w:jc w:val="both"/>
        <w:rPr>
          <w:b/>
          <w:bCs/>
        </w:rPr>
      </w:pPr>
    </w:p>
    <w:p w14:paraId="1DC95913" w14:textId="7535AB3E" w:rsidR="00E17A54" w:rsidRPr="00804B87" w:rsidRDefault="00E17A54" w:rsidP="00E17A54">
      <w:pPr>
        <w:jc w:val="both"/>
        <w:rPr>
          <w:b/>
          <w:bCs/>
          <w:highlight w:val="yellow"/>
        </w:rPr>
      </w:pPr>
      <w:r w:rsidRPr="00804B87">
        <w:rPr>
          <w:b/>
          <w:bCs/>
          <w:highlight w:val="yellow"/>
        </w:rPr>
        <w:t>7.1 Modèles économétriques spatiaux</w:t>
      </w:r>
    </w:p>
    <w:p w14:paraId="506AF41C" w14:textId="77777777" w:rsidR="00E17A54" w:rsidRPr="00804B87" w:rsidRDefault="00E17A54" w:rsidP="00E17A54">
      <w:pPr>
        <w:jc w:val="both"/>
        <w:rPr>
          <w:highlight w:val="yellow"/>
        </w:rPr>
      </w:pPr>
      <w:r w:rsidRPr="00804B87">
        <w:rPr>
          <w:b/>
          <w:bCs/>
          <w:highlight w:val="yellow"/>
        </w:rPr>
        <w:t>Régression linéaire multiple et modèles économétriques spatiaux</w:t>
      </w:r>
    </w:p>
    <w:p w14:paraId="16FE875A" w14:textId="77777777" w:rsidR="00E17A54" w:rsidRPr="00804B87" w:rsidRDefault="00E17A54" w:rsidP="00E17A54">
      <w:pPr>
        <w:jc w:val="both"/>
        <w:rPr>
          <w:highlight w:val="yellow"/>
        </w:rPr>
      </w:pPr>
      <w:r w:rsidRPr="00804B87">
        <w:rPr>
          <w:highlight w:val="yellow"/>
        </w:rPr>
        <w:t xml:space="preserve">Dans cette section, nous décrivons uniquement les modèles économétriques spatiaux dont la variable dépendante est continue. Sommairement, ces modèles sont des extensions de la </w:t>
      </w:r>
      <w:r w:rsidRPr="00804B87">
        <w:rPr>
          <w:highlight w:val="yellow"/>
        </w:rPr>
        <w:lastRenderedPageBreak/>
        <w:t xml:space="preserve">régression linéaire multiple, mais dans lequel une spécification explicite des relations spatiales entre les observations est introduite. Cette spécification vise ultimement à capter des effets spatiaux qui influencent le processus générateur de données (PGD), c’est-à-dire le modèle économétrique que l’on spécifie. </w:t>
      </w:r>
    </w:p>
    <w:p w14:paraId="3223B794" w14:textId="18890285" w:rsidR="00E17A54" w:rsidRPr="00E17A54" w:rsidRDefault="00E17A54" w:rsidP="00E17A54">
      <w:pPr>
        <w:jc w:val="both"/>
      </w:pPr>
      <w:r w:rsidRPr="00804B87">
        <w:rPr>
          <w:highlight w:val="yellow"/>
        </w:rPr>
        <w:t>Avant de lire cette section, il faut donc bien maîtriser la régression linéaire multiple. Si ce n’est pas le cas, nous vous invitons vivement à lire le </w:t>
      </w:r>
      <w:hyperlink r:id="rId8" w:history="1">
        <w:r w:rsidRPr="00804B87">
          <w:rPr>
            <w:rStyle w:val="Lienhypertexte"/>
            <w:highlight w:val="yellow"/>
          </w:rPr>
          <w:t>chapitre suivant</w:t>
        </w:r>
      </w:hyperlink>
      <w:r w:rsidRPr="00804B87">
        <w:rPr>
          <w:highlight w:val="yellow"/>
        </w:rPr>
        <w:t> (</w:t>
      </w:r>
      <w:hyperlink r:id="rId9" w:anchor="ref-RBoldAir" w:history="1">
        <w:r w:rsidRPr="00804B87">
          <w:rPr>
            <w:rStyle w:val="Lienhypertexte"/>
            <w:highlight w:val="yellow"/>
          </w:rPr>
          <w:t>Apparicio et Gelb 2022</w:t>
        </w:r>
      </w:hyperlink>
      <w:r w:rsidRPr="00804B87">
        <w:rPr>
          <w:highlight w:val="yellow"/>
        </w:rPr>
        <w:t>). Une brève récapitulation est également proposée dans une des sous-sections suivantes.</w:t>
      </w:r>
    </w:p>
    <w:p w14:paraId="6FD0BD2F" w14:textId="77777777" w:rsidR="00E17A54" w:rsidRPr="00E17A54" w:rsidRDefault="00E17A54" w:rsidP="00E17A54">
      <w:pPr>
        <w:jc w:val="both"/>
      </w:pPr>
      <w:r w:rsidRPr="00E17A54">
        <w:rPr>
          <w:b/>
          <w:bCs/>
        </w:rPr>
        <w:t>Pourquoi recourir à des modèles économétriques spatiaux?</w:t>
      </w:r>
    </w:p>
    <w:p w14:paraId="2FF5CC71" w14:textId="77777777" w:rsidR="007372B1" w:rsidRDefault="00E17A54" w:rsidP="00E17A54">
      <w:pPr>
        <w:jc w:val="both"/>
      </w:pPr>
      <w:r w:rsidRPr="005839F4">
        <w:rPr>
          <w:highlight w:val="yellow"/>
        </w:rPr>
        <w:t>Dans un modèle</w:t>
      </w:r>
      <w:r w:rsidR="007372B1" w:rsidRPr="005839F4">
        <w:rPr>
          <w:highlight w:val="yellow"/>
        </w:rPr>
        <w:t xml:space="preserve"> de régression</w:t>
      </w:r>
      <w:r w:rsidRPr="005839F4">
        <w:rPr>
          <w:highlight w:val="yellow"/>
        </w:rPr>
        <w:t>,</w:t>
      </w:r>
      <w:r w:rsidR="007372B1" w:rsidRPr="005839F4">
        <w:rPr>
          <w:highlight w:val="yellow"/>
        </w:rPr>
        <w:t xml:space="preserve"> une des hypothèses fondamentales est que les termes d’erreurs, ou résidus du modèle (</w:t>
      </w:r>
      <m:oMath>
        <m:acc>
          <m:accPr>
            <m:ctrlPr>
              <w:rPr>
                <w:rFonts w:ascii="Cambria Math" w:hAnsi="Cambria Math"/>
                <w:i/>
                <w:highlight w:val="yellow"/>
              </w:rPr>
            </m:ctrlPr>
          </m:accPr>
          <m:e>
            <m:r>
              <w:rPr>
                <w:rFonts w:ascii="Cambria Math" w:hAnsi="Cambria Math"/>
                <w:highlight w:val="yellow"/>
              </w:rPr>
              <m:t>ε</m:t>
            </m:r>
          </m:e>
        </m:acc>
      </m:oMath>
      <w:r w:rsidR="007372B1" w:rsidRPr="005839F4">
        <w:rPr>
          <w:highlight w:val="yellow"/>
        </w:rPr>
        <w:t>), qui représente l’écart entre la valeur observée (</w:t>
      </w:r>
      <m:oMath>
        <m:r>
          <w:rPr>
            <w:rFonts w:ascii="Cambria Math" w:hAnsi="Cambria Math"/>
            <w:highlight w:val="yellow"/>
          </w:rPr>
          <m:t>y</m:t>
        </m:r>
      </m:oMath>
      <w:r w:rsidR="007372B1" w:rsidRPr="005839F4">
        <w:rPr>
          <w:highlight w:val="yellow"/>
        </w:rPr>
        <w:t>) et la valeur prédite par le modèle (</w:t>
      </w:r>
      <m:oMath>
        <m:acc>
          <m:accPr>
            <m:ctrlPr>
              <w:rPr>
                <w:rFonts w:ascii="Cambria Math" w:hAnsi="Cambria Math"/>
                <w:i/>
                <w:highlight w:val="yellow"/>
              </w:rPr>
            </m:ctrlPr>
          </m:accPr>
          <m:e>
            <m:r>
              <w:rPr>
                <w:rFonts w:ascii="Cambria Math" w:hAnsi="Cambria Math"/>
                <w:highlight w:val="yellow"/>
              </w:rPr>
              <m:t>y</m:t>
            </m:r>
          </m:e>
        </m:acc>
      </m:oMath>
      <w:r w:rsidR="007372B1" w:rsidRPr="005839F4">
        <w:rPr>
          <w:highlight w:val="yellow"/>
        </w:rPr>
        <w:t xml:space="preserve">), sont indépendants. Un simple test de présence d’autocorrélation spatiale entre les résidus (voir chapitre 2 - </w:t>
      </w:r>
      <w:hyperlink r:id="rId10" w:anchor="sec-023" w:history="1">
        <w:r w:rsidR="007372B1" w:rsidRPr="005839F4">
          <w:rPr>
            <w:rStyle w:val="Lienhypertexte"/>
            <w:highlight w:val="yellow"/>
          </w:rPr>
          <w:t>section 2.3</w:t>
        </w:r>
      </w:hyperlink>
      <w:r w:rsidR="007372B1" w:rsidRPr="005839F4">
        <w:rPr>
          <w:highlight w:val="yellow"/>
        </w:rPr>
        <w:t>) permet de vérifier si cette hypothèse est respectée.</w:t>
      </w:r>
      <w:r w:rsidR="007372B1">
        <w:t xml:space="preserve"> </w:t>
      </w:r>
    </w:p>
    <w:p w14:paraId="45C8D809" w14:textId="1D0DD3EC" w:rsidR="007372B1" w:rsidRPr="008C4BB7" w:rsidRDefault="00E17A54" w:rsidP="00E17A54">
      <w:pPr>
        <w:jc w:val="both"/>
        <w:rPr>
          <w:highlight w:val="yellow"/>
        </w:rPr>
      </w:pPr>
      <w:r w:rsidRPr="008C4BB7">
        <w:rPr>
          <w:highlight w:val="yellow"/>
        </w:rPr>
        <w:t>Le</w:t>
      </w:r>
      <w:r w:rsidR="007372B1" w:rsidRPr="008C4BB7">
        <w:rPr>
          <w:highlight w:val="yellow"/>
        </w:rPr>
        <w:t xml:space="preserve"> rejet de cette hypothèse d’indépendance rend les coefficients</w:t>
      </w:r>
      <w:r w:rsidR="00543B66" w:rsidRPr="008C4BB7">
        <w:rPr>
          <w:highlight w:val="yellow"/>
        </w:rPr>
        <w:t xml:space="preserve"> estimés</w:t>
      </w:r>
      <w:r w:rsidR="000E02A8" w:rsidRPr="008C4BB7">
        <w:rPr>
          <w:highlight w:val="yellow"/>
        </w:rPr>
        <w:t>, selon la forme fonctionnelle postulée (ou processus générateur des données – PGD)</w:t>
      </w:r>
      <w:r w:rsidR="00543B66" w:rsidRPr="008C4BB7">
        <w:rPr>
          <w:highlight w:val="yellow"/>
        </w:rPr>
        <w:t>,</w:t>
      </w:r>
      <w:r w:rsidR="007372B1" w:rsidRPr="008C4BB7">
        <w:rPr>
          <w:highlight w:val="yellow"/>
        </w:rPr>
        <w:t xml:space="preserve"> par le modèle biaisés et/ou biaise le calcul des écarts-types, invalidant ainsi les tests de significativité usuels. La présence d’autocorrélation spatiale entre les résidus est donc un premier test nécessaire pour s’assurer de la qualité des résultats issus du modèle de régression linéaire. </w:t>
      </w:r>
    </w:p>
    <w:p w14:paraId="3FD22C68" w14:textId="23893C32" w:rsidR="007372B1" w:rsidRPr="008C4BB7" w:rsidRDefault="007372B1" w:rsidP="00E17A54">
      <w:pPr>
        <w:jc w:val="both"/>
        <w:rPr>
          <w:highlight w:val="yellow"/>
        </w:rPr>
      </w:pPr>
      <w:r w:rsidRPr="008C4BB7">
        <w:rPr>
          <w:highlight w:val="yellow"/>
        </w:rPr>
        <w:t xml:space="preserve">À noter </w:t>
      </w:r>
      <w:r w:rsidR="00611C7A" w:rsidRPr="008C4BB7">
        <w:rPr>
          <w:highlight w:val="yellow"/>
        </w:rPr>
        <w:t>qu’</w:t>
      </w:r>
      <w:r w:rsidRPr="008C4BB7">
        <w:rPr>
          <w:highlight w:val="yellow"/>
        </w:rPr>
        <w:t>une autocorrélation spatiale entre certaines variables observables, dépendante ou indépendantes,</w:t>
      </w:r>
      <w:r w:rsidR="00611C7A" w:rsidRPr="008C4BB7">
        <w:rPr>
          <w:highlight w:val="yellow"/>
        </w:rPr>
        <w:t xml:space="preserve"> est possible</w:t>
      </w:r>
      <w:r w:rsidRPr="008C4BB7">
        <w:rPr>
          <w:highlight w:val="yellow"/>
        </w:rPr>
        <w:t xml:space="preserve"> sans pour autant que les résidus soient </w:t>
      </w:r>
      <w:proofErr w:type="spellStart"/>
      <w:r w:rsidRPr="008C4BB7">
        <w:rPr>
          <w:highlight w:val="yellow"/>
        </w:rPr>
        <w:t>autocorrélés</w:t>
      </w:r>
      <w:proofErr w:type="spellEnd"/>
      <w:r w:rsidRPr="008C4BB7">
        <w:rPr>
          <w:highlight w:val="yellow"/>
        </w:rPr>
        <w:t xml:space="preserve">. Dans ce cas, les relations entre les variables indépendantes permettent de capter l’effet spatial contenu dans la variable dépendante et les résultats d’estimations sont valides si les résidus sont homoscédastiques, c’est-à-dire de variance homogène </w:t>
      </w:r>
      <w:r w:rsidR="00023DA1" w:rsidRPr="008C4BB7">
        <w:rPr>
          <w:highlight w:val="yellow"/>
        </w:rPr>
        <w:t>(</w:t>
      </w:r>
      <w:r w:rsidRPr="008C4BB7">
        <w:rPr>
          <w:highlight w:val="yellow"/>
        </w:rPr>
        <w:t>autrement, le problème peut facilement être réglé par un simple ajout d’option dans la commande du modèle de régression). Ce n’est donc pas sur les variables observables que le test de détection d’autocorrélation spatiale est important, mais bien sur les résidus du modèle.</w:t>
      </w:r>
    </w:p>
    <w:p w14:paraId="730D6133" w14:textId="1D83331A" w:rsidR="00E17A54" w:rsidRPr="00E17A54" w:rsidRDefault="00023DA1" w:rsidP="00E17A54">
      <w:pPr>
        <w:jc w:val="both"/>
      </w:pPr>
      <w:r w:rsidRPr="008C4BB7">
        <w:rPr>
          <w:highlight w:val="yellow"/>
        </w:rPr>
        <w:t>P</w:t>
      </w:r>
      <w:r w:rsidR="007372B1" w:rsidRPr="008C4BB7">
        <w:rPr>
          <w:highlight w:val="yellow"/>
        </w:rPr>
        <w:t xml:space="preserve">our être </w:t>
      </w:r>
      <w:r w:rsidR="00896255" w:rsidRPr="008C4BB7">
        <w:rPr>
          <w:highlight w:val="yellow"/>
        </w:rPr>
        <w:t>valides</w:t>
      </w:r>
      <w:r w:rsidR="007372B1" w:rsidRPr="008C4BB7">
        <w:rPr>
          <w:highlight w:val="yellow"/>
        </w:rPr>
        <w:t>, les résultats d’</w:t>
      </w:r>
      <w:r w:rsidR="00E17A54" w:rsidRPr="008C4BB7">
        <w:rPr>
          <w:highlight w:val="yellow"/>
        </w:rPr>
        <w:t>un modèle de régression</w:t>
      </w:r>
      <w:r w:rsidR="007372B1" w:rsidRPr="008C4BB7">
        <w:rPr>
          <w:highlight w:val="yellow"/>
        </w:rPr>
        <w:t xml:space="preserve"> linéaire</w:t>
      </w:r>
      <w:r w:rsidR="00E17A54" w:rsidRPr="008C4BB7">
        <w:rPr>
          <w:highlight w:val="yellow"/>
        </w:rPr>
        <w:t xml:space="preserve"> construit avec des données spatiales ne devrai</w:t>
      </w:r>
      <w:r w:rsidR="00896255" w:rsidRPr="008C4BB7">
        <w:rPr>
          <w:highlight w:val="yellow"/>
        </w:rPr>
        <w:t>en</w:t>
      </w:r>
      <w:r w:rsidR="00E17A54" w:rsidRPr="008C4BB7">
        <w:rPr>
          <w:highlight w:val="yellow"/>
        </w:rPr>
        <w:t xml:space="preserve">t pas avoir des résidus spatialement </w:t>
      </w:r>
      <w:proofErr w:type="spellStart"/>
      <w:r w:rsidR="00E17A54" w:rsidRPr="008C4BB7">
        <w:rPr>
          <w:highlight w:val="yellow"/>
        </w:rPr>
        <w:t>autocorrélés</w:t>
      </w:r>
      <w:proofErr w:type="spellEnd"/>
      <w:r w:rsidR="00E17A54" w:rsidRPr="008C4BB7">
        <w:rPr>
          <w:highlight w:val="yellow"/>
        </w:rPr>
        <w:t xml:space="preserve">. </w:t>
      </w:r>
      <w:r w:rsidR="00431E4B" w:rsidRPr="008C4BB7">
        <w:rPr>
          <w:highlight w:val="yellow"/>
        </w:rPr>
        <w:t>Si c’est le cas, alors certaines options sont envisageables pour tenter de remédier à la situation. La plus simple étant l’ajout de variables indépendantes spatialement structurées, afin de capter l’autocorrélation résiduelle. Les méthodes plus avancées proposent d’intégrer formellement cette relation spatiale dans le PGD.</w:t>
      </w:r>
      <w:r w:rsidR="00431E4B">
        <w:t xml:space="preserve"> </w:t>
      </w:r>
    </w:p>
    <w:p w14:paraId="6356E207" w14:textId="77777777" w:rsidR="00E17A54" w:rsidRPr="00E17A54" w:rsidRDefault="00E17A54" w:rsidP="00E17A54">
      <w:pPr>
        <w:jc w:val="both"/>
        <w:rPr>
          <w:b/>
          <w:bCs/>
        </w:rPr>
      </w:pPr>
      <w:r w:rsidRPr="00E17A54">
        <w:rPr>
          <w:b/>
          <w:bCs/>
        </w:rPr>
        <w:t>7.1.1 Bref retour sur la régression linéaire multiple</w:t>
      </w:r>
    </w:p>
    <w:p w14:paraId="14EFC6EA" w14:textId="25747AA5" w:rsidR="00431E4B" w:rsidRDefault="00E17A54" w:rsidP="00E17A54">
      <w:pPr>
        <w:jc w:val="both"/>
      </w:pPr>
      <w:r w:rsidRPr="002273AA">
        <w:rPr>
          <w:highlight w:val="yellow"/>
        </w:rPr>
        <w:t>À titre de rappel, la régression linéaire multiple permet d</w:t>
      </w:r>
      <w:r w:rsidR="00431E4B" w:rsidRPr="002273AA">
        <w:rPr>
          <w:highlight w:val="yellow"/>
        </w:rPr>
        <w:t>’exprimer une variable d’intérêt, habituellement noté</w:t>
      </w:r>
      <w:r w:rsidRPr="002273AA">
        <w:rPr>
          <w:highlight w:val="yellow"/>
        </w:rPr>
        <w:t>e</w:t>
      </w:r>
      <w:r w:rsidR="00431E4B" w:rsidRPr="002273AA">
        <w:rPr>
          <w:highlight w:val="yellow"/>
        </w:rPr>
        <w:t xml:space="preserve"> par le terme </w:t>
      </w:r>
      <w:r w:rsidRPr="002273AA">
        <w:rPr>
          <w:highlight w:val="yellow"/>
        </w:rPr>
        <w:t>variable dépendante (</w:t>
      </w:r>
      <m:oMath>
        <m:r>
          <w:rPr>
            <w:rFonts w:ascii="Cambria Math" w:hAnsi="Cambria Math"/>
            <w:highlight w:val="yellow"/>
          </w:rPr>
          <m:t>y</m:t>
        </m:r>
      </m:oMath>
      <w:r w:rsidRPr="002273AA">
        <w:rPr>
          <w:highlight w:val="yellow"/>
        </w:rPr>
        <w:t xml:space="preserve">) en fonction de plusieurs variables </w:t>
      </w:r>
      <w:r w:rsidR="00431E4B" w:rsidRPr="002273AA">
        <w:rPr>
          <w:highlight w:val="yellow"/>
        </w:rPr>
        <w:t>que l’on pense liée</w:t>
      </w:r>
      <w:r w:rsidR="00F602FF" w:rsidRPr="002273AA">
        <w:rPr>
          <w:highlight w:val="yellow"/>
        </w:rPr>
        <w:t>s</w:t>
      </w:r>
      <w:r w:rsidR="00431E4B" w:rsidRPr="002273AA">
        <w:rPr>
          <w:highlight w:val="yellow"/>
        </w:rPr>
        <w:t xml:space="preserve">, théoriquement, à la variable d’intérêt. Celles-ci sont habituellement désignées comme des variables explicatives ou </w:t>
      </w:r>
      <w:r w:rsidRPr="002273AA">
        <w:rPr>
          <w:highlight w:val="yellow"/>
        </w:rPr>
        <w:t>indépendantes (</w:t>
      </w:r>
      <w:r w:rsidR="00431E4B" w:rsidRPr="002273AA">
        <w:rPr>
          <w:highlight w:val="yellow"/>
        </w:rPr>
        <w:t xml:space="preserve">notés </w:t>
      </w:r>
      <m:oMath>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k</m:t>
            </m:r>
          </m:sub>
        </m:sSub>
      </m:oMath>
      <w:r w:rsidRPr="002273AA">
        <w:rPr>
          <w:highlight w:val="yellow"/>
        </w:rPr>
        <w:t>).</w:t>
      </w:r>
      <w:r w:rsidRPr="00E17A54">
        <w:t xml:space="preserve"> </w:t>
      </w:r>
    </w:p>
    <w:p w14:paraId="172A142A" w14:textId="3CC2B6E8" w:rsidR="00E17A54" w:rsidRPr="006C1707" w:rsidRDefault="00E17A54" w:rsidP="00E17A54">
      <w:pPr>
        <w:jc w:val="both"/>
        <w:rPr>
          <w:highlight w:val="yellow"/>
        </w:rPr>
      </w:pPr>
      <w:r w:rsidRPr="006C1707">
        <w:rPr>
          <w:highlight w:val="yellow"/>
        </w:rPr>
        <w:t>L’équation de régression s’écrit alors :</w:t>
      </w:r>
    </w:p>
    <w:p w14:paraId="41AEB478" w14:textId="32B07D6E" w:rsidR="00431E4B" w:rsidRPr="006C1707" w:rsidRDefault="00000000" w:rsidP="00E17A54">
      <w:pPr>
        <w:jc w:val="both"/>
        <w:rPr>
          <w:highlight w:val="yellow"/>
        </w:rPr>
      </w:pPr>
      <m:oMathPara>
        <m:oMath>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i</m:t>
              </m:r>
            </m:sub>
          </m:sSub>
          <m:r>
            <w:rPr>
              <w:rFonts w:ascii="Cambria Math" w:hAnsi="Cambria Math"/>
              <w:highlight w:val="yellow"/>
            </w:rPr>
            <m:t>=α+</m:t>
          </m:r>
          <m:sSub>
            <m:sSubPr>
              <m:ctrlPr>
                <w:rPr>
                  <w:rFonts w:ascii="Cambria Math" w:hAnsi="Cambria Math"/>
                  <w:i/>
                  <w:highlight w:val="yellow"/>
                </w:rPr>
              </m:ctrlPr>
            </m:sSubPr>
            <m:e>
              <m:r>
                <w:rPr>
                  <w:rFonts w:ascii="Cambria Math" w:hAnsi="Cambria Math"/>
                  <w:highlight w:val="yellow"/>
                </w:rPr>
                <m:t>β</m:t>
              </m:r>
            </m:e>
            <m:sub>
              <m:r>
                <w:rPr>
                  <w:rFonts w:ascii="Cambria Math" w:hAnsi="Cambria Math"/>
                  <w:highlight w:val="yellow"/>
                </w:rPr>
                <m:t>1</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1i</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β</m:t>
              </m:r>
            </m:e>
            <m:sub>
              <m:r>
                <w:rPr>
                  <w:rFonts w:ascii="Cambria Math" w:hAnsi="Cambria Math"/>
                  <w:highlight w:val="yellow"/>
                </w:rPr>
                <m:t>2</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2i</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β</m:t>
              </m:r>
            </m:e>
            <m:sub>
              <m:r>
                <w:rPr>
                  <w:rFonts w:ascii="Cambria Math" w:hAnsi="Cambria Math"/>
                  <w:highlight w:val="yellow"/>
                </w:rPr>
                <m:t>K</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Ki</m:t>
              </m:r>
            </m:sub>
          </m:sSub>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ε</m:t>
              </m:r>
            </m:e>
            <m:sub>
              <m:r>
                <w:rPr>
                  <w:rFonts w:ascii="Cambria Math" w:eastAsiaTheme="minorEastAsia" w:hAnsi="Cambria Math"/>
                  <w:highlight w:val="yellow"/>
                </w:rPr>
                <m:t>i</m:t>
              </m:r>
            </m:sub>
          </m:sSub>
        </m:oMath>
      </m:oMathPara>
    </w:p>
    <w:p w14:paraId="73D266F4" w14:textId="364D3C7B" w:rsidR="00E17A54" w:rsidRPr="006C1707" w:rsidRDefault="00431E4B" w:rsidP="00E17A54">
      <w:pPr>
        <w:jc w:val="both"/>
        <w:rPr>
          <w:highlight w:val="yellow"/>
        </w:rPr>
      </w:pPr>
      <w:proofErr w:type="gramStart"/>
      <w:r w:rsidRPr="006C1707">
        <w:rPr>
          <w:highlight w:val="yellow"/>
        </w:rPr>
        <w:t>où</w:t>
      </w:r>
      <w:proofErr w:type="gramEnd"/>
      <w:r w:rsidR="00E17A54" w:rsidRPr="006C1707">
        <w:rPr>
          <w:highlight w:val="yellow"/>
        </w:rPr>
        <w:t> :</w:t>
      </w:r>
    </w:p>
    <w:p w14:paraId="69C4830B" w14:textId="4D43F227" w:rsidR="00E17A54" w:rsidRPr="006C1707" w:rsidRDefault="00000000" w:rsidP="00E17A54">
      <w:pPr>
        <w:numPr>
          <w:ilvl w:val="0"/>
          <w:numId w:val="1"/>
        </w:numPr>
        <w:jc w:val="both"/>
        <w:rPr>
          <w:highlight w:val="yellow"/>
        </w:rPr>
      </w:pPr>
      <m:oMath>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i</m:t>
            </m:r>
          </m:sub>
        </m:sSub>
      </m:oMath>
      <w:r w:rsidR="00E17A54" w:rsidRPr="006C1707">
        <w:rPr>
          <w:highlight w:val="yellow"/>
        </w:rPr>
        <w:t xml:space="preserve">, </w:t>
      </w:r>
      <w:r w:rsidR="00431E4B" w:rsidRPr="006C1707">
        <w:rPr>
          <w:highlight w:val="yellow"/>
        </w:rPr>
        <w:t xml:space="preserve">est </w:t>
      </w:r>
      <w:r w:rsidR="00E17A54" w:rsidRPr="006C1707">
        <w:rPr>
          <w:highlight w:val="yellow"/>
        </w:rPr>
        <w:t>la valeur de la variable dépendante </w:t>
      </w:r>
      <m:oMath>
        <m:r>
          <w:rPr>
            <w:rFonts w:ascii="Cambria Math" w:hAnsi="Cambria Math"/>
            <w:highlight w:val="yellow"/>
          </w:rPr>
          <m:t>y</m:t>
        </m:r>
      </m:oMath>
      <w:r w:rsidR="00E17A54" w:rsidRPr="006C1707">
        <w:rPr>
          <w:highlight w:val="yellow"/>
        </w:rPr>
        <w:t> pour l’observation</w:t>
      </w:r>
      <w:r w:rsidR="00431E4B" w:rsidRPr="006C1707">
        <w:rPr>
          <w:highlight w:val="yellow"/>
        </w:rPr>
        <w:t xml:space="preserve"> spatiale </w:t>
      </w:r>
      <m:oMath>
        <m:r>
          <w:rPr>
            <w:rFonts w:ascii="Cambria Math" w:hAnsi="Cambria Math"/>
            <w:highlight w:val="yellow"/>
          </w:rPr>
          <m:t>i</m:t>
        </m:r>
      </m:oMath>
      <w:r w:rsidR="00E17A54" w:rsidRPr="006C1707">
        <w:rPr>
          <w:highlight w:val="yellow"/>
        </w:rPr>
        <w:t>.</w:t>
      </w:r>
    </w:p>
    <w:p w14:paraId="36A9955E" w14:textId="3EFA2E0D" w:rsidR="00B10FB4" w:rsidRPr="006C1707" w:rsidRDefault="00000000" w:rsidP="00B10FB4">
      <w:pPr>
        <w:numPr>
          <w:ilvl w:val="0"/>
          <w:numId w:val="1"/>
        </w:numPr>
        <w:jc w:val="both"/>
        <w:rPr>
          <w:highlight w:val="yellow"/>
        </w:rPr>
      </w:pPr>
      <m:oMath>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ki</m:t>
            </m:r>
          </m:sub>
        </m:sSub>
      </m:oMath>
      <w:r w:rsidR="00B10FB4" w:rsidRPr="006C1707">
        <w:rPr>
          <w:highlight w:val="yellow"/>
        </w:rPr>
        <w:t>, est la valeur de la variable indépendante </w:t>
      </w:r>
      <m:oMath>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k</m:t>
            </m:r>
          </m:sub>
        </m:sSub>
      </m:oMath>
      <w:r w:rsidR="00B10FB4" w:rsidRPr="006C1707">
        <w:rPr>
          <w:highlight w:val="yellow"/>
        </w:rPr>
        <w:t xml:space="preserve"> pour l’observation spatiale </w:t>
      </w:r>
      <m:oMath>
        <m:r>
          <w:rPr>
            <w:rFonts w:ascii="Cambria Math" w:hAnsi="Cambria Math"/>
            <w:highlight w:val="yellow"/>
          </w:rPr>
          <m:t>i</m:t>
        </m:r>
      </m:oMath>
      <w:r w:rsidR="00B10FB4" w:rsidRPr="006C1707">
        <w:rPr>
          <w:highlight w:val="yellow"/>
        </w:rPr>
        <w:t>.</w:t>
      </w:r>
    </w:p>
    <w:p w14:paraId="32E4261F" w14:textId="2FF16122" w:rsidR="00E17A54" w:rsidRPr="006C1707" w:rsidRDefault="0063194E" w:rsidP="00E17A54">
      <w:pPr>
        <w:numPr>
          <w:ilvl w:val="0"/>
          <w:numId w:val="1"/>
        </w:numPr>
        <w:jc w:val="both"/>
        <w:rPr>
          <w:highlight w:val="yellow"/>
        </w:rPr>
      </w:pPr>
      <m:oMath>
        <m:r>
          <w:rPr>
            <w:rFonts w:ascii="Cambria Math" w:hAnsi="Cambria Math"/>
            <w:highlight w:val="yellow"/>
          </w:rPr>
          <m:t>α</m:t>
        </m:r>
      </m:oMath>
      <w:r w:rsidR="00E17A54" w:rsidRPr="006C1707">
        <w:rPr>
          <w:highlight w:val="yellow"/>
        </w:rPr>
        <w:t xml:space="preserve">, </w:t>
      </w:r>
      <w:r w:rsidR="00431E4B" w:rsidRPr="006C1707">
        <w:rPr>
          <w:highlight w:val="yellow"/>
        </w:rPr>
        <w:t xml:space="preserve">est le paramètre d’ordonnée à l’origine, ou encore </w:t>
      </w:r>
      <w:r w:rsidR="00E17A54" w:rsidRPr="006C1707">
        <w:rPr>
          <w:highlight w:val="yellow"/>
        </w:rPr>
        <w:t>la constante</w:t>
      </w:r>
      <w:r w:rsidR="00431E4B" w:rsidRPr="006C1707">
        <w:rPr>
          <w:highlight w:val="yellow"/>
        </w:rPr>
        <w:t>.</w:t>
      </w:r>
      <w:r w:rsidR="005E5FB3" w:rsidRPr="006C1707">
        <w:rPr>
          <w:highlight w:val="yellow"/>
        </w:rPr>
        <w:t xml:space="preserve"> </w:t>
      </w:r>
      <w:r w:rsidR="00431E4B" w:rsidRPr="006C1707">
        <w:rPr>
          <w:highlight w:val="yellow"/>
        </w:rPr>
        <w:t>Elle représente la valeur moyenne de la variable dépendante lorsque l’ensemble des variables indépendantes (ou explicatives) sont nulles</w:t>
      </w:r>
      <w:r w:rsidR="00E17A54" w:rsidRPr="006C1707">
        <w:rPr>
          <w:highlight w:val="yellow"/>
        </w:rPr>
        <w:t>.</w:t>
      </w:r>
    </w:p>
    <w:p w14:paraId="75974707" w14:textId="167231F2" w:rsidR="00E17A54" w:rsidRPr="006C1707" w:rsidRDefault="00431E4B" w:rsidP="00E17A54">
      <w:pPr>
        <w:numPr>
          <w:ilvl w:val="0"/>
          <w:numId w:val="1"/>
        </w:numPr>
        <w:jc w:val="both"/>
        <w:rPr>
          <w:highlight w:val="yellow"/>
        </w:rPr>
      </w:pPr>
      <m:oMath>
        <m:r>
          <w:rPr>
            <w:rFonts w:ascii="Cambria Math" w:hAnsi="Cambria Math"/>
            <w:highlight w:val="yellow"/>
          </w:rPr>
          <m:t>k=1,2,…,K</m:t>
        </m:r>
      </m:oMath>
      <w:r w:rsidR="00E17A54" w:rsidRPr="006C1707">
        <w:rPr>
          <w:highlight w:val="yellow"/>
        </w:rPr>
        <w:t> </w:t>
      </w:r>
      <w:proofErr w:type="gramStart"/>
      <w:r w:rsidRPr="006C1707">
        <w:rPr>
          <w:highlight w:val="yellow"/>
        </w:rPr>
        <w:t>est</w:t>
      </w:r>
      <w:proofErr w:type="gramEnd"/>
      <w:r w:rsidRPr="006C1707">
        <w:rPr>
          <w:highlight w:val="yellow"/>
        </w:rPr>
        <w:t xml:space="preserve"> </w:t>
      </w:r>
      <w:r w:rsidR="00E17A54" w:rsidRPr="006C1707">
        <w:rPr>
          <w:highlight w:val="yellow"/>
        </w:rPr>
        <w:t>le nombre de variables indépendantes.</w:t>
      </w:r>
    </w:p>
    <w:p w14:paraId="478CDA98" w14:textId="4A71110F" w:rsidR="00E17A54" w:rsidRPr="006C1707" w:rsidRDefault="00000000" w:rsidP="00E17A54">
      <w:pPr>
        <w:numPr>
          <w:ilvl w:val="0"/>
          <w:numId w:val="1"/>
        </w:numPr>
        <w:jc w:val="both"/>
        <w:rPr>
          <w:highlight w:val="yellow"/>
        </w:rPr>
      </w:pPr>
      <m:oMath>
        <m:sSub>
          <m:sSubPr>
            <m:ctrlPr>
              <w:rPr>
                <w:rFonts w:ascii="Cambria Math" w:hAnsi="Cambria Math"/>
                <w:i/>
                <w:highlight w:val="yellow"/>
              </w:rPr>
            </m:ctrlPr>
          </m:sSubPr>
          <m:e>
            <m:r>
              <w:rPr>
                <w:rFonts w:ascii="Cambria Math" w:hAnsi="Cambria Math"/>
                <w:highlight w:val="yellow"/>
              </w:rPr>
              <m:t>β</m:t>
            </m:r>
          </m:e>
          <m:sub>
            <m:r>
              <w:rPr>
                <w:rFonts w:ascii="Cambria Math" w:hAnsi="Cambria Math"/>
                <w:highlight w:val="yellow"/>
              </w:rPr>
              <m:t>1</m:t>
            </m:r>
          </m:sub>
        </m:sSub>
      </m:oMath>
      <w:r w:rsidR="00E17A54" w:rsidRPr="006C1707">
        <w:rPr>
          <w:highlight w:val="yellow"/>
        </w:rPr>
        <w:t> </w:t>
      </w:r>
      <w:proofErr w:type="gramStart"/>
      <w:r w:rsidR="00E17A54" w:rsidRPr="006C1707">
        <w:rPr>
          <w:highlight w:val="yellow"/>
        </w:rPr>
        <w:t>à</w:t>
      </w:r>
      <w:proofErr w:type="gramEnd"/>
      <w:r w:rsidR="00E17A54" w:rsidRPr="006C1707">
        <w:rPr>
          <w:highlight w:val="yellow"/>
        </w:rPr>
        <w:t> </w:t>
      </w:r>
      <m:oMath>
        <m:sSub>
          <m:sSubPr>
            <m:ctrlPr>
              <w:rPr>
                <w:rFonts w:ascii="Cambria Math" w:hAnsi="Cambria Math"/>
                <w:i/>
                <w:highlight w:val="yellow"/>
              </w:rPr>
            </m:ctrlPr>
          </m:sSubPr>
          <m:e>
            <m:r>
              <w:rPr>
                <w:rFonts w:ascii="Cambria Math" w:hAnsi="Cambria Math"/>
                <w:highlight w:val="yellow"/>
              </w:rPr>
              <m:t>β</m:t>
            </m:r>
          </m:e>
          <m:sub>
            <m:r>
              <w:rPr>
                <w:rFonts w:ascii="Cambria Math" w:hAnsi="Cambria Math"/>
                <w:highlight w:val="yellow"/>
              </w:rPr>
              <m:t>K</m:t>
            </m:r>
          </m:sub>
        </m:sSub>
      </m:oMath>
      <w:r w:rsidR="00E17A54" w:rsidRPr="006C1707">
        <w:rPr>
          <w:highlight w:val="yellow"/>
        </w:rPr>
        <w:t xml:space="preserve">, </w:t>
      </w:r>
      <w:r w:rsidR="00431E4B" w:rsidRPr="006C1707">
        <w:rPr>
          <w:highlight w:val="yellow"/>
        </w:rPr>
        <w:t xml:space="preserve">sont </w:t>
      </w:r>
      <w:r w:rsidR="00E17A54" w:rsidRPr="006C1707">
        <w:rPr>
          <w:highlight w:val="yellow"/>
        </w:rPr>
        <w:t xml:space="preserve">les coefficients de régression </w:t>
      </w:r>
      <w:r w:rsidR="00977B71" w:rsidRPr="006C1707">
        <w:rPr>
          <w:highlight w:val="yellow"/>
        </w:rPr>
        <w:t>liés à chacune d</w:t>
      </w:r>
      <w:r w:rsidR="00E17A54" w:rsidRPr="006C1707">
        <w:rPr>
          <w:highlight w:val="yellow"/>
        </w:rPr>
        <w:t>es variables indépendantes.</w:t>
      </w:r>
    </w:p>
    <w:p w14:paraId="4F80BF0A" w14:textId="5F3C2DCC" w:rsidR="008F03B2" w:rsidRPr="00CA64FB" w:rsidRDefault="00000000" w:rsidP="00E17A54">
      <w:pPr>
        <w:numPr>
          <w:ilvl w:val="0"/>
          <w:numId w:val="1"/>
        </w:numPr>
        <w:jc w:val="both"/>
        <w:rPr>
          <w:highlight w:val="yellow"/>
        </w:rPr>
      </w:pPr>
      <m:oMath>
        <m:sSub>
          <m:sSubPr>
            <m:ctrlPr>
              <w:rPr>
                <w:rFonts w:ascii="Cambria Math" w:hAnsi="Cambria Math"/>
                <w:i/>
                <w:highlight w:val="yellow"/>
              </w:rPr>
            </m:ctrlPr>
          </m:sSubPr>
          <m:e>
            <m:r>
              <w:rPr>
                <w:rFonts w:ascii="Cambria Math" w:hAnsi="Cambria Math"/>
                <w:highlight w:val="yellow"/>
              </w:rPr>
              <m:t>ε</m:t>
            </m:r>
          </m:e>
          <m:sub>
            <m:r>
              <w:rPr>
                <w:rFonts w:ascii="Cambria Math" w:hAnsi="Cambria Math"/>
                <w:highlight w:val="yellow"/>
              </w:rPr>
              <m:t>i</m:t>
            </m:r>
          </m:sub>
        </m:sSub>
      </m:oMath>
      <w:r w:rsidR="00E17A54" w:rsidRPr="00CA64FB">
        <w:rPr>
          <w:highlight w:val="yellow"/>
        </w:rPr>
        <w:t xml:space="preserve">, </w:t>
      </w:r>
      <w:r w:rsidR="00977B71" w:rsidRPr="00CA64FB">
        <w:rPr>
          <w:highlight w:val="yellow"/>
        </w:rPr>
        <w:t xml:space="preserve">est </w:t>
      </w:r>
      <w:r w:rsidR="00E17A54" w:rsidRPr="00CA64FB">
        <w:rPr>
          <w:highlight w:val="yellow"/>
        </w:rPr>
        <w:t xml:space="preserve">le </w:t>
      </w:r>
      <w:r w:rsidR="006F5182" w:rsidRPr="00CA64FB">
        <w:rPr>
          <w:highlight w:val="yellow"/>
        </w:rPr>
        <w:t>terme d’erreur</w:t>
      </w:r>
      <w:r w:rsidR="00977B71" w:rsidRPr="00CA64FB">
        <w:rPr>
          <w:highlight w:val="yellow"/>
        </w:rPr>
        <w:t xml:space="preserve">, soit </w:t>
      </w:r>
      <w:r w:rsidR="00E17A54" w:rsidRPr="00CA64FB">
        <w:rPr>
          <w:highlight w:val="yellow"/>
        </w:rPr>
        <w:t>la partie de la valeur de</w:t>
      </w:r>
      <w:r w:rsidR="00977B71" w:rsidRPr="00CA64FB">
        <w:rPr>
          <w:highlight w:val="yellow"/>
        </w:rPr>
        <w:t xml:space="preserve"> la variable dépendante qui</w:t>
      </w:r>
      <w:r w:rsidR="00E17A54" w:rsidRPr="00CA64FB">
        <w:rPr>
          <w:highlight w:val="yellow"/>
        </w:rPr>
        <w:t xml:space="preserve"> n’est pas expliquée par le modèle de régression.</w:t>
      </w:r>
      <w:r w:rsidR="00977B71" w:rsidRPr="00CA64FB">
        <w:rPr>
          <w:highlight w:val="yellow"/>
        </w:rPr>
        <w:t xml:space="preserve"> </w:t>
      </w:r>
      <w:r w:rsidR="008F03B2" w:rsidRPr="00CA64FB">
        <w:rPr>
          <w:highlight w:val="yellow"/>
        </w:rPr>
        <w:t>Le terme d’erreur est habituellement supposé de m</w:t>
      </w:r>
      <w:r w:rsidR="00F95CA0" w:rsidRPr="00CA64FB">
        <w:rPr>
          <w:highlight w:val="yellow"/>
        </w:rPr>
        <w:t>oyenne nulle, de variance homogène et indépendant.</w:t>
      </w:r>
    </w:p>
    <w:p w14:paraId="11CC2871" w14:textId="4632C867" w:rsidR="00F95CA0" w:rsidRPr="007C591F" w:rsidRDefault="00977B71" w:rsidP="00F95CA0">
      <w:pPr>
        <w:jc w:val="both"/>
        <w:rPr>
          <w:highlight w:val="yellow"/>
        </w:rPr>
      </w:pPr>
      <w:r w:rsidRPr="007C591F">
        <w:rPr>
          <w:highlight w:val="yellow"/>
        </w:rPr>
        <w:t>À noter que le terme d’erreur est, par définition, inobservable</w:t>
      </w:r>
      <w:r w:rsidR="008F03B2" w:rsidRPr="007C591F">
        <w:rPr>
          <w:highlight w:val="yellow"/>
        </w:rPr>
        <w:t>. En revanche, i</w:t>
      </w:r>
      <w:r w:rsidRPr="007C591F">
        <w:rPr>
          <w:highlight w:val="yellow"/>
        </w:rPr>
        <w:t>l est possible d’approximer cette valeur en calculant le résidu</w:t>
      </w:r>
      <w:r w:rsidR="00A1106B" w:rsidRPr="007C591F">
        <w:rPr>
          <w:rStyle w:val="Appelnotedebasdep"/>
          <w:highlight w:val="yellow"/>
        </w:rPr>
        <w:footnoteReference w:id="2"/>
      </w:r>
      <w:r w:rsidRPr="007C591F">
        <w:rPr>
          <w:highlight w:val="yellow"/>
        </w:rPr>
        <w:t>,</w:t>
      </w:r>
      <w:r w:rsidR="00196966" w:rsidRPr="007C591F">
        <w:rPr>
          <w:highlight w:val="yellow"/>
        </w:rPr>
        <w:t> </w:t>
      </w:r>
      <m:oMath>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ε</m:t>
                </m:r>
              </m:e>
            </m:acc>
          </m:e>
          <m:sub>
            <m:r>
              <w:rPr>
                <w:rFonts w:ascii="Cambria Math" w:hAnsi="Cambria Math"/>
                <w:highlight w:val="yellow"/>
              </w:rPr>
              <m:t>i</m:t>
            </m:r>
          </m:sub>
        </m:sSub>
      </m:oMath>
      <w:r w:rsidR="00196966" w:rsidRPr="007C591F">
        <w:rPr>
          <w:rFonts w:eastAsiaTheme="minorEastAsia"/>
          <w:highlight w:val="yellow"/>
        </w:rPr>
        <w:t xml:space="preserve">, </w:t>
      </w:r>
      <w:r w:rsidR="00196966" w:rsidRPr="007C591F">
        <w:rPr>
          <w:highlight w:val="yellow"/>
        </w:rPr>
        <w:t>:</w:t>
      </w:r>
      <w:r w:rsidRPr="007C591F">
        <w:rPr>
          <w:highlight w:val="yellow"/>
        </w:rPr>
        <w:t xml:space="preserve"> </w:t>
      </w:r>
    </w:p>
    <w:p w14:paraId="605D90D4" w14:textId="77777777" w:rsidR="00CA407E" w:rsidRPr="007C591F" w:rsidRDefault="00000000" w:rsidP="00F95CA0">
      <w:pPr>
        <w:jc w:val="both"/>
        <w:rPr>
          <w:rFonts w:eastAsiaTheme="minorEastAsia"/>
          <w:highlight w:val="yellow"/>
        </w:rPr>
      </w:pPr>
      <m:oMathPara>
        <m:oMath>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ε</m:t>
                  </m:r>
                </m:e>
              </m:acc>
            </m:e>
            <m:sub>
              <m:r>
                <w:rPr>
                  <w:rFonts w:ascii="Cambria Math" w:hAnsi="Cambria Math"/>
                  <w:highlight w:val="yellow"/>
                </w:rPr>
                <m:t>i</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i</m:t>
              </m:r>
            </m:sub>
          </m:sSub>
          <m:r>
            <w:rPr>
              <w:rFonts w:ascii="Cambria Math" w:hAnsi="Cambria Math"/>
              <w:highlight w:val="yellow"/>
            </w:rPr>
            <m:t>-</m:t>
          </m:r>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y</m:t>
                  </m:r>
                </m:e>
              </m:acc>
            </m:e>
            <m:sub>
              <m:r>
                <w:rPr>
                  <w:rFonts w:ascii="Cambria Math" w:hAnsi="Cambria Math"/>
                  <w:highlight w:val="yellow"/>
                </w:rPr>
                <m:t>i</m:t>
              </m:r>
            </m:sub>
          </m:sSub>
        </m:oMath>
      </m:oMathPara>
    </w:p>
    <w:p w14:paraId="01AAC739" w14:textId="0F1A20E6" w:rsidR="00E17A54" w:rsidRPr="00E17A54" w:rsidRDefault="00000000" w:rsidP="00F95CA0">
      <w:pPr>
        <w:jc w:val="both"/>
      </w:pPr>
      <m:oMathPara>
        <m:oMath>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ε</m:t>
                  </m:r>
                </m:e>
              </m:acc>
            </m:e>
            <m:sub>
              <m:r>
                <w:rPr>
                  <w:rFonts w:ascii="Cambria Math" w:hAnsi="Cambria Math"/>
                  <w:highlight w:val="yellow"/>
                </w:rPr>
                <m:t>i</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i</m:t>
              </m:r>
            </m:sub>
          </m:sSub>
          <m:r>
            <w:rPr>
              <w:rFonts w:ascii="Cambria Math" w:hAnsi="Cambria Math"/>
              <w:highlight w:val="yellow"/>
            </w:rPr>
            <m:t>-</m:t>
          </m:r>
          <m:d>
            <m:dPr>
              <m:begChr m:val="["/>
              <m:endChr m:val="]"/>
              <m:ctrlPr>
                <w:rPr>
                  <w:rFonts w:ascii="Cambria Math" w:hAnsi="Cambria Math"/>
                  <w:i/>
                  <w:highlight w:val="yellow"/>
                </w:rPr>
              </m:ctrlPr>
            </m:dPr>
            <m:e>
              <m:acc>
                <m:accPr>
                  <m:ctrlPr>
                    <w:rPr>
                      <w:rFonts w:ascii="Cambria Math" w:hAnsi="Cambria Math"/>
                      <w:i/>
                      <w:highlight w:val="yellow"/>
                    </w:rPr>
                  </m:ctrlPr>
                </m:accPr>
                <m:e>
                  <m:r>
                    <w:rPr>
                      <w:rFonts w:ascii="Cambria Math" w:hAnsi="Cambria Math"/>
                      <w:highlight w:val="yellow"/>
                    </w:rPr>
                    <m:t>α</m:t>
                  </m:r>
                </m:e>
              </m:acc>
              <m:r>
                <w:rPr>
                  <w:rFonts w:ascii="Cambria Math" w:hAnsi="Cambria Math"/>
                  <w:highlight w:val="yellow"/>
                </w:rPr>
                <m:t>+</m:t>
              </m:r>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β</m:t>
                      </m:r>
                    </m:e>
                  </m:acc>
                </m:e>
                <m:sub>
                  <m:r>
                    <w:rPr>
                      <w:rFonts w:ascii="Cambria Math" w:hAnsi="Cambria Math"/>
                      <w:highlight w:val="yellow"/>
                    </w:rPr>
                    <m:t>1</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1i</m:t>
                  </m:r>
                </m:sub>
              </m:sSub>
              <m:r>
                <w:rPr>
                  <w:rFonts w:ascii="Cambria Math" w:hAnsi="Cambria Math"/>
                  <w:highlight w:val="yellow"/>
                </w:rPr>
                <m:t>+</m:t>
              </m:r>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β</m:t>
                      </m:r>
                    </m:e>
                  </m:acc>
                </m:e>
                <m:sub>
                  <m:r>
                    <w:rPr>
                      <w:rFonts w:ascii="Cambria Math" w:hAnsi="Cambria Math"/>
                      <w:highlight w:val="yellow"/>
                    </w:rPr>
                    <m:t>2</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2i</m:t>
                  </m:r>
                </m:sub>
              </m:sSub>
              <m:r>
                <w:rPr>
                  <w:rFonts w:ascii="Cambria Math" w:hAnsi="Cambria Math"/>
                  <w:highlight w:val="yellow"/>
                </w:rPr>
                <m:t>+…+</m:t>
              </m:r>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β</m:t>
                      </m:r>
                    </m:e>
                  </m:acc>
                </m:e>
                <m:sub>
                  <m:r>
                    <w:rPr>
                      <w:rFonts w:ascii="Cambria Math" w:hAnsi="Cambria Math"/>
                      <w:highlight w:val="yellow"/>
                    </w:rPr>
                    <m:t>K</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Ki</m:t>
                  </m:r>
                </m:sub>
              </m:sSub>
            </m:e>
          </m:d>
        </m:oMath>
      </m:oMathPara>
    </w:p>
    <w:p w14:paraId="6D43E688" w14:textId="33B41D3F" w:rsidR="00977B71" w:rsidRPr="00196E39" w:rsidRDefault="00E17A54" w:rsidP="00E17A54">
      <w:pPr>
        <w:jc w:val="both"/>
        <w:rPr>
          <w:highlight w:val="yellow"/>
        </w:rPr>
      </w:pPr>
      <w:r w:rsidRPr="00196E39">
        <w:rPr>
          <w:highlight w:val="yellow"/>
        </w:rPr>
        <w:t xml:space="preserve">Il existe plusieurs </w:t>
      </w:r>
      <w:r w:rsidR="00977B71" w:rsidRPr="00196E39">
        <w:rPr>
          <w:highlight w:val="yellow"/>
        </w:rPr>
        <w:t xml:space="preserve">manières d’exprimer cette relation sous forme plus compacte. L’une de celle-ci consiste à introduire le terme de sommation dans l’équation : </w:t>
      </w:r>
    </w:p>
    <w:p w14:paraId="26621CF4" w14:textId="4682654D" w:rsidR="00977B71" w:rsidRPr="00196E39" w:rsidRDefault="00000000" w:rsidP="00977B71">
      <w:pPr>
        <w:jc w:val="both"/>
        <w:rPr>
          <w:highlight w:val="yellow"/>
        </w:rPr>
      </w:pPr>
      <m:oMathPara>
        <m:oMath>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i</m:t>
              </m:r>
            </m:sub>
          </m:sSub>
          <m:r>
            <w:rPr>
              <w:rFonts w:ascii="Cambria Math" w:hAnsi="Cambria Math"/>
              <w:highlight w:val="yellow"/>
            </w:rPr>
            <m:t>=α+</m:t>
          </m:r>
          <m:nary>
            <m:naryPr>
              <m:chr m:val="∑"/>
              <m:limLoc m:val="undOvr"/>
              <m:ctrlPr>
                <w:rPr>
                  <w:rFonts w:ascii="Cambria Math" w:hAnsi="Cambria Math"/>
                  <w:i/>
                  <w:highlight w:val="yellow"/>
                </w:rPr>
              </m:ctrlPr>
            </m:naryPr>
            <m:sub>
              <m:r>
                <w:rPr>
                  <w:rFonts w:ascii="Cambria Math" w:hAnsi="Cambria Math"/>
                  <w:highlight w:val="yellow"/>
                </w:rPr>
                <m:t>k=1</m:t>
              </m:r>
            </m:sub>
            <m:sup>
              <m:r>
                <w:rPr>
                  <w:rFonts w:ascii="Cambria Math" w:hAnsi="Cambria Math"/>
                  <w:highlight w:val="yellow"/>
                </w:rPr>
                <m:t>K</m:t>
              </m:r>
            </m:sup>
            <m:e>
              <m:sSub>
                <m:sSubPr>
                  <m:ctrlPr>
                    <w:rPr>
                      <w:rFonts w:ascii="Cambria Math" w:hAnsi="Cambria Math"/>
                      <w:i/>
                      <w:highlight w:val="yellow"/>
                    </w:rPr>
                  </m:ctrlPr>
                </m:sSubPr>
                <m:e>
                  <m:r>
                    <w:rPr>
                      <w:rFonts w:ascii="Cambria Math" w:hAnsi="Cambria Math"/>
                      <w:highlight w:val="yellow"/>
                    </w:rPr>
                    <m:t>β</m:t>
                  </m:r>
                </m:e>
                <m:sub>
                  <m:r>
                    <w:rPr>
                      <w:rFonts w:ascii="Cambria Math" w:hAnsi="Cambria Math"/>
                      <w:highlight w:val="yellow"/>
                    </w:rPr>
                    <m:t>k</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ki</m:t>
                  </m:r>
                </m:sub>
              </m:sSub>
            </m:e>
          </m:nary>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ε</m:t>
              </m:r>
            </m:e>
            <m:sub>
              <m:r>
                <w:rPr>
                  <w:rFonts w:ascii="Cambria Math" w:eastAsiaTheme="minorEastAsia" w:hAnsi="Cambria Math"/>
                  <w:highlight w:val="yellow"/>
                </w:rPr>
                <m:t>i</m:t>
              </m:r>
            </m:sub>
          </m:sSub>
        </m:oMath>
      </m:oMathPara>
    </w:p>
    <w:p w14:paraId="0B466374" w14:textId="10CA15A3" w:rsidR="00977B71" w:rsidRPr="00196E39" w:rsidRDefault="00977B71" w:rsidP="00E17A54">
      <w:pPr>
        <w:jc w:val="both"/>
        <w:rPr>
          <w:highlight w:val="yellow"/>
        </w:rPr>
      </w:pPr>
      <w:r w:rsidRPr="00196E39">
        <w:rPr>
          <w:highlight w:val="yellow"/>
        </w:rPr>
        <w:t>Une autre approche, plus pratique</w:t>
      </w:r>
      <w:r w:rsidR="009746BC" w:rsidRPr="00196E39">
        <w:rPr>
          <w:highlight w:val="yellow"/>
        </w:rPr>
        <w:t xml:space="preserve"> et compacte</w:t>
      </w:r>
      <w:r w:rsidRPr="00196E39">
        <w:rPr>
          <w:highlight w:val="yellow"/>
        </w:rPr>
        <w:t xml:space="preserve">, consiste à utiliser la notation matricielle : </w:t>
      </w:r>
    </w:p>
    <w:p w14:paraId="4C909CC6" w14:textId="6B4D5FD1" w:rsidR="00977B71" w:rsidRDefault="00977B71" w:rsidP="00E17A54">
      <w:pPr>
        <w:jc w:val="both"/>
      </w:pPr>
      <m:oMathPara>
        <m:oMath>
          <m:r>
            <m:rPr>
              <m:sty m:val="b"/>
            </m:rPr>
            <w:rPr>
              <w:rFonts w:ascii="Cambria Math" w:hAnsi="Cambria Math"/>
              <w:highlight w:val="yellow"/>
            </w:rPr>
            <m:t>y</m:t>
          </m:r>
          <m:r>
            <w:rPr>
              <w:rFonts w:ascii="Cambria Math" w:hAnsi="Cambria Math"/>
              <w:highlight w:val="yellow"/>
            </w:rPr>
            <m:t>=</m:t>
          </m:r>
          <m:r>
            <m:rPr>
              <m:sty m:val="b"/>
            </m:rPr>
            <w:rPr>
              <w:rFonts w:ascii="Cambria Math" w:hAnsi="Cambria Math"/>
              <w:highlight w:val="yellow"/>
            </w:rPr>
            <m:t>ι</m:t>
          </m:r>
          <m:r>
            <w:rPr>
              <w:rFonts w:ascii="Cambria Math" w:hAnsi="Cambria Math"/>
              <w:highlight w:val="yellow"/>
            </w:rPr>
            <m:t>α+</m:t>
          </m:r>
          <m:r>
            <m:rPr>
              <m:sty m:val="b"/>
            </m:rPr>
            <w:rPr>
              <w:rFonts w:ascii="Cambria Math" w:hAnsi="Cambria Math"/>
              <w:highlight w:val="yellow"/>
            </w:rPr>
            <m:t>Xβ</m:t>
          </m:r>
          <m:r>
            <w:rPr>
              <w:rFonts w:ascii="Cambria Math" w:hAnsi="Cambria Math"/>
              <w:highlight w:val="yellow"/>
            </w:rPr>
            <m:t>+</m:t>
          </m:r>
          <m:r>
            <m:rPr>
              <m:sty m:val="b"/>
            </m:rPr>
            <w:rPr>
              <w:rFonts w:ascii="Cambria Math" w:hAnsi="Cambria Math"/>
              <w:highlight w:val="yellow"/>
            </w:rPr>
            <m:t>ε</m:t>
          </m:r>
        </m:oMath>
      </m:oMathPara>
    </w:p>
    <w:p w14:paraId="73AAA9DB" w14:textId="5845A31A" w:rsidR="00E17A54" w:rsidRPr="002163B3" w:rsidRDefault="00977B71" w:rsidP="00E17A54">
      <w:pPr>
        <w:jc w:val="both"/>
        <w:rPr>
          <w:highlight w:val="yellow"/>
        </w:rPr>
      </w:pPr>
      <w:r w:rsidRPr="002163B3">
        <w:rPr>
          <w:highlight w:val="yellow"/>
        </w:rPr>
        <w:t>Où</w:t>
      </w:r>
      <w:r w:rsidR="00E17A54" w:rsidRPr="002163B3">
        <w:rPr>
          <w:highlight w:val="yellow"/>
        </w:rPr>
        <w:t> :</w:t>
      </w:r>
    </w:p>
    <w:p w14:paraId="75433303" w14:textId="625455A6" w:rsidR="00E17A54" w:rsidRPr="002163B3" w:rsidRDefault="00977B71" w:rsidP="00E17A54">
      <w:pPr>
        <w:numPr>
          <w:ilvl w:val="0"/>
          <w:numId w:val="2"/>
        </w:numPr>
        <w:jc w:val="both"/>
        <w:rPr>
          <w:highlight w:val="yellow"/>
        </w:rPr>
      </w:pPr>
      <m:oMath>
        <m:r>
          <m:rPr>
            <m:sty m:val="b"/>
          </m:rPr>
          <w:rPr>
            <w:rFonts w:ascii="Cambria Math" w:hAnsi="Cambria Math"/>
            <w:highlight w:val="yellow"/>
          </w:rPr>
          <m:t>y</m:t>
        </m:r>
      </m:oMath>
      <w:r w:rsidR="00E17A54" w:rsidRPr="002163B3">
        <w:rPr>
          <w:highlight w:val="yellow"/>
        </w:rPr>
        <w:t>,</w:t>
      </w:r>
      <w:r w:rsidRPr="002163B3">
        <w:rPr>
          <w:highlight w:val="yellow"/>
        </w:rPr>
        <w:t xml:space="preserve"> est </w:t>
      </w:r>
      <w:r w:rsidR="00E17A54" w:rsidRPr="002163B3">
        <w:rPr>
          <w:highlight w:val="yellow"/>
        </w:rPr>
        <w:t>un vecteur de dimension</w:t>
      </w:r>
      <w:r w:rsidRPr="002163B3">
        <w:rPr>
          <w:highlight w:val="yellow"/>
        </w:rPr>
        <w:t xml:space="preserve"> </w:t>
      </w:r>
      <m:oMath>
        <m:d>
          <m:dPr>
            <m:ctrlPr>
              <w:rPr>
                <w:rFonts w:ascii="Cambria Math" w:hAnsi="Cambria Math"/>
                <w:i/>
                <w:highlight w:val="yellow"/>
              </w:rPr>
            </m:ctrlPr>
          </m:dPr>
          <m:e>
            <m:r>
              <w:rPr>
                <w:rFonts w:ascii="Cambria Math" w:hAnsi="Cambria Math"/>
                <w:highlight w:val="yellow"/>
              </w:rPr>
              <m:t>N×1</m:t>
            </m:r>
          </m:e>
        </m:d>
      </m:oMath>
      <w:r w:rsidRPr="002163B3">
        <w:rPr>
          <w:rFonts w:eastAsiaTheme="minorEastAsia"/>
          <w:highlight w:val="yellow"/>
        </w:rPr>
        <w:t xml:space="preserve"> où </w:t>
      </w:r>
      <m:oMath>
        <m:r>
          <w:rPr>
            <w:rFonts w:ascii="Cambria Math" w:eastAsiaTheme="minorEastAsia" w:hAnsi="Cambria Math"/>
            <w:highlight w:val="yellow"/>
          </w:rPr>
          <m:t>N</m:t>
        </m:r>
      </m:oMath>
      <w:r w:rsidRPr="002163B3">
        <w:rPr>
          <w:rFonts w:eastAsiaTheme="minorEastAsia"/>
          <w:highlight w:val="yellow"/>
        </w:rPr>
        <w:t xml:space="preserve"> est le nombre total d’observations mobilisées dans l’analyse</w:t>
      </w:r>
      <w:r w:rsidR="00BF3492" w:rsidRPr="002163B3">
        <w:rPr>
          <w:rFonts w:eastAsiaTheme="minorEastAsia"/>
          <w:highlight w:val="yellow"/>
        </w:rPr>
        <w:t xml:space="preserve">, avec </w:t>
      </w:r>
      <m:oMath>
        <m:r>
          <w:rPr>
            <w:rFonts w:ascii="Cambria Math" w:eastAsiaTheme="minorEastAsia" w:hAnsi="Cambria Math"/>
            <w:highlight w:val="yellow"/>
          </w:rPr>
          <m:t>i=1,2,…,N</m:t>
        </m:r>
      </m:oMath>
      <w:r w:rsidR="00E17A54" w:rsidRPr="002163B3">
        <w:rPr>
          <w:highlight w:val="yellow"/>
        </w:rPr>
        <w:t>.</w:t>
      </w:r>
    </w:p>
    <w:p w14:paraId="7C403D99" w14:textId="11A5A3B9" w:rsidR="00C81DBF" w:rsidRPr="002163B3" w:rsidRDefault="00C81DBF" w:rsidP="00D44EAD">
      <w:pPr>
        <w:numPr>
          <w:ilvl w:val="0"/>
          <w:numId w:val="2"/>
        </w:numPr>
        <w:jc w:val="both"/>
        <w:rPr>
          <w:highlight w:val="yellow"/>
        </w:rPr>
      </w:pPr>
      <m:oMath>
        <m:r>
          <m:rPr>
            <m:sty m:val="b"/>
          </m:rPr>
          <w:rPr>
            <w:rFonts w:ascii="Cambria Math" w:hAnsi="Cambria Math"/>
            <w:highlight w:val="yellow"/>
          </w:rPr>
          <m:t>ι</m:t>
        </m:r>
      </m:oMath>
      <w:r w:rsidRPr="002163B3">
        <w:rPr>
          <w:rFonts w:eastAsiaTheme="minorEastAsia"/>
          <w:b/>
          <w:bCs/>
          <w:iCs/>
          <w:highlight w:val="yellow"/>
        </w:rPr>
        <w:t xml:space="preserve"> </w:t>
      </w:r>
      <w:proofErr w:type="gramStart"/>
      <w:r w:rsidRPr="002163B3">
        <w:rPr>
          <w:rFonts w:eastAsiaTheme="minorEastAsia"/>
          <w:iCs/>
          <w:highlight w:val="yellow"/>
        </w:rPr>
        <w:t>est</w:t>
      </w:r>
      <w:proofErr w:type="gramEnd"/>
      <w:r w:rsidRPr="002163B3">
        <w:rPr>
          <w:rFonts w:eastAsiaTheme="minorEastAsia"/>
          <w:iCs/>
          <w:highlight w:val="yellow"/>
        </w:rPr>
        <w:t xml:space="preserve"> un vecteur de </w:t>
      </w:r>
      <w:r w:rsidR="006918C8" w:rsidRPr="002163B3">
        <w:rPr>
          <w:highlight w:val="yellow"/>
        </w:rPr>
        <w:t xml:space="preserve">dimension </w:t>
      </w:r>
      <m:oMath>
        <m:d>
          <m:dPr>
            <m:ctrlPr>
              <w:rPr>
                <w:rFonts w:ascii="Cambria Math" w:hAnsi="Cambria Math"/>
                <w:i/>
                <w:highlight w:val="yellow"/>
              </w:rPr>
            </m:ctrlPr>
          </m:dPr>
          <m:e>
            <m:r>
              <w:rPr>
                <w:rFonts w:ascii="Cambria Math" w:hAnsi="Cambria Math"/>
                <w:highlight w:val="yellow"/>
              </w:rPr>
              <m:t>N×1</m:t>
            </m:r>
          </m:e>
        </m:d>
      </m:oMath>
      <w:r w:rsidR="006918C8" w:rsidRPr="002163B3">
        <w:rPr>
          <w:rFonts w:eastAsiaTheme="minorEastAsia"/>
          <w:highlight w:val="yellow"/>
        </w:rPr>
        <w:t xml:space="preserve"> comportant uniquement des valeurs de 1.</w:t>
      </w:r>
    </w:p>
    <w:p w14:paraId="2E08EF0E" w14:textId="6276A261" w:rsidR="00E17A54" w:rsidRPr="002163B3" w:rsidRDefault="00977B71" w:rsidP="00D44EAD">
      <w:pPr>
        <w:numPr>
          <w:ilvl w:val="0"/>
          <w:numId w:val="2"/>
        </w:numPr>
        <w:jc w:val="both"/>
        <w:rPr>
          <w:highlight w:val="yellow"/>
        </w:rPr>
      </w:pPr>
      <m:oMath>
        <m:r>
          <m:rPr>
            <m:sty m:val="b"/>
          </m:rPr>
          <w:rPr>
            <w:rFonts w:ascii="Cambria Math" w:hAnsi="Cambria Math"/>
            <w:highlight w:val="yellow"/>
          </w:rPr>
          <m:t>X</m:t>
        </m:r>
      </m:oMath>
      <w:r w:rsidR="00E17A54" w:rsidRPr="002163B3">
        <w:rPr>
          <w:highlight w:val="yellow"/>
        </w:rPr>
        <w:t>, une matric</w:t>
      </w:r>
      <w:r w:rsidRPr="002163B3">
        <w:rPr>
          <w:highlight w:val="yellow"/>
        </w:rPr>
        <w:t xml:space="preserve">e </w:t>
      </w:r>
      <w:r w:rsidR="00E17A54" w:rsidRPr="002163B3">
        <w:rPr>
          <w:highlight w:val="yellow"/>
        </w:rPr>
        <w:t>de dimension</w:t>
      </w:r>
      <w:r w:rsidRPr="002163B3">
        <w:rPr>
          <w:highlight w:val="yellow"/>
        </w:rPr>
        <w:t xml:space="preserve"> </w:t>
      </w:r>
      <m:oMath>
        <m:d>
          <m:dPr>
            <m:ctrlPr>
              <w:rPr>
                <w:rFonts w:ascii="Cambria Math" w:hAnsi="Cambria Math"/>
                <w:i/>
                <w:highlight w:val="yellow"/>
              </w:rPr>
            </m:ctrlPr>
          </m:dPr>
          <m:e>
            <m:r>
              <w:rPr>
                <w:rFonts w:ascii="Cambria Math" w:hAnsi="Cambria Math"/>
                <w:highlight w:val="yellow"/>
              </w:rPr>
              <m:t>N×K)</m:t>
            </m:r>
          </m:e>
        </m:d>
      </m:oMath>
      <w:r w:rsidRPr="002163B3">
        <w:rPr>
          <w:highlight w:val="yellow"/>
        </w:rPr>
        <w:t xml:space="preserve"> renfermant l’ensemble des </w:t>
      </w:r>
      <m:oMath>
        <m:r>
          <w:rPr>
            <w:rFonts w:ascii="Cambria Math" w:hAnsi="Cambria Math"/>
            <w:highlight w:val="yellow"/>
          </w:rPr>
          <m:t>K</m:t>
        </m:r>
      </m:oMath>
      <w:r w:rsidRPr="002163B3">
        <w:rPr>
          <w:highlight w:val="yellow"/>
        </w:rPr>
        <w:t xml:space="preserve"> vecteurs de variables explicatives en plus d’une colonne de 1, </w:t>
      </w:r>
      <w:r w:rsidR="00D44EAD" w:rsidRPr="002163B3">
        <w:rPr>
          <w:highlight w:val="yellow"/>
        </w:rPr>
        <w:t xml:space="preserve">dans la première colonne de la matrice, </w:t>
      </w:r>
      <w:r w:rsidR="00E17A54" w:rsidRPr="002163B3">
        <w:rPr>
          <w:highlight w:val="yellow"/>
        </w:rPr>
        <w:t>pour la constante, d’où </w:t>
      </w:r>
      <m:oMath>
        <m:r>
          <w:rPr>
            <w:rFonts w:ascii="Cambria Math" w:hAnsi="Cambria Math"/>
            <w:highlight w:val="yellow"/>
          </w:rPr>
          <m:t>(K+1)</m:t>
        </m:r>
      </m:oMath>
      <w:r w:rsidR="00E17A54" w:rsidRPr="002163B3">
        <w:rPr>
          <w:highlight w:val="yellow"/>
        </w:rPr>
        <w:t>.</w:t>
      </w:r>
    </w:p>
    <w:p w14:paraId="49889ACB" w14:textId="65AF0060" w:rsidR="00C81DBF" w:rsidRPr="002163B3" w:rsidRDefault="006918C8" w:rsidP="00D44EAD">
      <w:pPr>
        <w:numPr>
          <w:ilvl w:val="0"/>
          <w:numId w:val="2"/>
        </w:numPr>
        <w:jc w:val="both"/>
        <w:rPr>
          <w:highlight w:val="yellow"/>
        </w:rPr>
      </w:pPr>
      <m:oMath>
        <m:r>
          <w:rPr>
            <w:rFonts w:ascii="Cambria Math" w:hAnsi="Cambria Math"/>
            <w:highlight w:val="yellow"/>
          </w:rPr>
          <m:t>α</m:t>
        </m:r>
      </m:oMath>
      <w:r w:rsidRPr="002163B3">
        <w:rPr>
          <w:rFonts w:eastAsiaTheme="minorEastAsia"/>
          <w:highlight w:val="yellow"/>
        </w:rPr>
        <w:t xml:space="preserve"> </w:t>
      </w:r>
      <w:proofErr w:type="gramStart"/>
      <w:r w:rsidRPr="002163B3">
        <w:rPr>
          <w:rFonts w:eastAsiaTheme="minorEastAsia"/>
          <w:highlight w:val="yellow"/>
        </w:rPr>
        <w:t>est</w:t>
      </w:r>
      <w:proofErr w:type="gramEnd"/>
      <w:r w:rsidRPr="002163B3">
        <w:rPr>
          <w:rFonts w:eastAsiaTheme="minorEastAsia"/>
          <w:highlight w:val="yellow"/>
        </w:rPr>
        <w:t xml:space="preserve"> un scalaire</w:t>
      </w:r>
      <w:r w:rsidR="00850298" w:rsidRPr="002163B3">
        <w:rPr>
          <w:rFonts w:eastAsiaTheme="minorEastAsia"/>
          <w:highlight w:val="yellow"/>
        </w:rPr>
        <w:t xml:space="preserve"> identifiant l’ordonnées à l’origine.</w:t>
      </w:r>
    </w:p>
    <w:p w14:paraId="27C7B465" w14:textId="110042DA" w:rsidR="00E17A54" w:rsidRPr="002163B3" w:rsidRDefault="00D44EAD" w:rsidP="00E17A54">
      <w:pPr>
        <w:numPr>
          <w:ilvl w:val="0"/>
          <w:numId w:val="2"/>
        </w:numPr>
        <w:jc w:val="both"/>
        <w:rPr>
          <w:highlight w:val="yellow"/>
        </w:rPr>
      </w:pPr>
      <m:oMath>
        <m:r>
          <m:rPr>
            <m:sty m:val="b"/>
          </m:rPr>
          <w:rPr>
            <w:rFonts w:ascii="Cambria Math" w:hAnsi="Cambria Math"/>
            <w:highlight w:val="yellow"/>
          </w:rPr>
          <w:lastRenderedPageBreak/>
          <m:t>β</m:t>
        </m:r>
      </m:oMath>
      <w:r w:rsidR="00E17A54" w:rsidRPr="002163B3">
        <w:rPr>
          <w:highlight w:val="yellow"/>
        </w:rPr>
        <w:t xml:space="preserve">, </w:t>
      </w:r>
      <w:r w:rsidRPr="002163B3">
        <w:rPr>
          <w:highlight w:val="yellow"/>
        </w:rPr>
        <w:t xml:space="preserve">est </w:t>
      </w:r>
      <w:r w:rsidR="00E17A54" w:rsidRPr="002163B3">
        <w:rPr>
          <w:highlight w:val="yellow"/>
        </w:rPr>
        <w:t>un vecteur de dimension </w:t>
      </w:r>
      <m:oMath>
        <m:d>
          <m:dPr>
            <m:ctrlPr>
              <w:rPr>
                <w:rFonts w:ascii="Cambria Math" w:hAnsi="Cambria Math"/>
                <w:i/>
                <w:highlight w:val="yellow"/>
              </w:rPr>
            </m:ctrlPr>
          </m:dPr>
          <m:e>
            <m:r>
              <w:rPr>
                <w:rFonts w:ascii="Cambria Math" w:hAnsi="Cambria Math"/>
                <w:highlight w:val="yellow"/>
              </w:rPr>
              <m:t>K×1</m:t>
            </m:r>
          </m:e>
        </m:d>
      </m:oMath>
      <w:r w:rsidRPr="002163B3">
        <w:rPr>
          <w:rFonts w:eastAsiaTheme="minorEastAsia"/>
          <w:highlight w:val="yellow"/>
        </w:rPr>
        <w:t xml:space="preserve"> qui renferme l’ensemble d</w:t>
      </w:r>
      <w:r w:rsidR="00E17A54" w:rsidRPr="002163B3">
        <w:rPr>
          <w:highlight w:val="yellow"/>
        </w:rPr>
        <w:t>es coefficients de régression</w:t>
      </w:r>
      <w:r w:rsidRPr="002163B3">
        <w:rPr>
          <w:highlight w:val="yellow"/>
        </w:rPr>
        <w:t xml:space="preserve">, pour les </w:t>
      </w:r>
      <m:oMath>
        <m:r>
          <w:rPr>
            <w:rFonts w:ascii="Cambria Math" w:hAnsi="Cambria Math"/>
            <w:highlight w:val="yellow"/>
          </w:rPr>
          <m:t>K</m:t>
        </m:r>
      </m:oMath>
      <w:r w:rsidRPr="002163B3">
        <w:rPr>
          <w:rFonts w:eastAsiaTheme="minorEastAsia"/>
          <w:highlight w:val="yellow"/>
        </w:rPr>
        <w:t xml:space="preserve"> </w:t>
      </w:r>
      <w:r w:rsidR="00E17A54" w:rsidRPr="002163B3">
        <w:rPr>
          <w:highlight w:val="yellow"/>
        </w:rPr>
        <w:t>variables</w:t>
      </w:r>
      <w:r w:rsidRPr="002163B3">
        <w:rPr>
          <w:highlight w:val="yellow"/>
        </w:rPr>
        <w:t xml:space="preserve"> indépendantes et </w:t>
      </w:r>
      <w:r w:rsidR="00E17A54" w:rsidRPr="002163B3">
        <w:rPr>
          <w:highlight w:val="yellow"/>
        </w:rPr>
        <w:t>la constante.</w:t>
      </w:r>
    </w:p>
    <w:p w14:paraId="33604508" w14:textId="184A4CBC" w:rsidR="00E17A54" w:rsidRPr="002163B3" w:rsidRDefault="00D44EAD" w:rsidP="00E17A54">
      <w:pPr>
        <w:numPr>
          <w:ilvl w:val="0"/>
          <w:numId w:val="2"/>
        </w:numPr>
        <w:jc w:val="both"/>
        <w:rPr>
          <w:highlight w:val="yellow"/>
        </w:rPr>
      </w:pPr>
      <m:oMath>
        <m:r>
          <m:rPr>
            <m:sty m:val="b"/>
          </m:rPr>
          <w:rPr>
            <w:rFonts w:ascii="Cambria Math" w:hAnsi="Cambria Math"/>
            <w:highlight w:val="yellow"/>
          </w:rPr>
          <m:t>ε</m:t>
        </m:r>
      </m:oMath>
      <w:r w:rsidR="00E17A54" w:rsidRPr="002163B3">
        <w:rPr>
          <w:highlight w:val="yellow"/>
        </w:rPr>
        <w:t>, un vecteur de dimension</w:t>
      </w:r>
      <w:r w:rsidRPr="002163B3">
        <w:rPr>
          <w:highlight w:val="yellow"/>
        </w:rPr>
        <w:t xml:space="preserve"> </w:t>
      </w:r>
      <m:oMath>
        <m:d>
          <m:dPr>
            <m:ctrlPr>
              <w:rPr>
                <w:rFonts w:ascii="Cambria Math" w:hAnsi="Cambria Math"/>
                <w:i/>
                <w:highlight w:val="yellow"/>
              </w:rPr>
            </m:ctrlPr>
          </m:dPr>
          <m:e>
            <m:r>
              <w:rPr>
                <w:rFonts w:ascii="Cambria Math" w:hAnsi="Cambria Math"/>
                <w:highlight w:val="yellow"/>
              </w:rPr>
              <m:t>N×1</m:t>
            </m:r>
          </m:e>
        </m:d>
      </m:oMath>
      <w:r w:rsidR="00E17A54" w:rsidRPr="002163B3">
        <w:rPr>
          <w:highlight w:val="yellow"/>
        </w:rPr>
        <w:t> </w:t>
      </w:r>
      <w:r w:rsidRPr="002163B3">
        <w:rPr>
          <w:highlight w:val="yellow"/>
        </w:rPr>
        <w:t>d</w:t>
      </w:r>
      <w:r w:rsidR="00E17A54" w:rsidRPr="002163B3">
        <w:rPr>
          <w:highlight w:val="yellow"/>
        </w:rPr>
        <w:t>es</w:t>
      </w:r>
      <w:r w:rsidRPr="002163B3">
        <w:rPr>
          <w:highlight w:val="yellow"/>
        </w:rPr>
        <w:t xml:space="preserve"> termes d’erreurs</w:t>
      </w:r>
      <w:r w:rsidR="00E17A54" w:rsidRPr="002163B3">
        <w:rPr>
          <w:highlight w:val="yellow"/>
        </w:rPr>
        <w:t>.</w:t>
      </w:r>
    </w:p>
    <w:p w14:paraId="48FFA38E" w14:textId="443EB3B5" w:rsidR="00E17A54" w:rsidRPr="00232619" w:rsidRDefault="00977B71" w:rsidP="00E17A54">
      <w:pPr>
        <w:jc w:val="both"/>
        <w:rPr>
          <w:highlight w:val="yellow"/>
        </w:rPr>
      </w:pPr>
      <w:r w:rsidRPr="00232619">
        <w:rPr>
          <w:highlight w:val="yellow"/>
        </w:rPr>
        <w:t xml:space="preserve">De manière </w:t>
      </w:r>
      <w:r w:rsidR="00A50362" w:rsidRPr="00232619">
        <w:rPr>
          <w:highlight w:val="yellow"/>
        </w:rPr>
        <w:t>plus explicite</w:t>
      </w:r>
      <w:r w:rsidRPr="00232619">
        <w:rPr>
          <w:highlight w:val="yellow"/>
        </w:rPr>
        <w:t xml:space="preserve">, les différents vecteurs et matrices prennent les formes suivantes : </w:t>
      </w:r>
    </w:p>
    <w:p w14:paraId="23B2409A" w14:textId="7894BFF2" w:rsidR="0006085D" w:rsidRPr="00232619" w:rsidRDefault="0006085D" w:rsidP="0006085D">
      <w:pPr>
        <w:numPr>
          <w:ilvl w:val="0"/>
          <w:numId w:val="2"/>
        </w:numPr>
        <w:jc w:val="both"/>
        <w:rPr>
          <w:highlight w:val="yellow"/>
        </w:rPr>
      </w:pPr>
      <m:oMath>
        <m:r>
          <m:rPr>
            <m:sty m:val="b"/>
          </m:rPr>
          <w:rPr>
            <w:rFonts w:ascii="Cambria Math" w:hAnsi="Cambria Math"/>
            <w:highlight w:val="yellow"/>
          </w:rPr>
          <m:t>y</m:t>
        </m:r>
        <m:r>
          <w:rPr>
            <w:rFonts w:ascii="Cambria Math" w:hAnsi="Cambria Math"/>
            <w:highlight w:val="yellow"/>
          </w:rPr>
          <m:t>=</m:t>
        </m:r>
        <m:d>
          <m:dPr>
            <m:begChr m:val="["/>
            <m:endChr m:val="]"/>
            <m:ctrlPr>
              <w:rPr>
                <w:rFonts w:ascii="Cambria Math" w:hAnsi="Cambria Math"/>
                <w:i/>
                <w:highlight w:val="yellow"/>
              </w:rPr>
            </m:ctrlPr>
          </m:dPr>
          <m:e>
            <m:m>
              <m:mPr>
                <m:mcs>
                  <m:mc>
                    <m:mcPr>
                      <m:count m:val="1"/>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1</m:t>
                      </m:r>
                    </m:sub>
                  </m:sSub>
                </m:e>
              </m:mr>
              <m:mr>
                <m:e>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2</m:t>
                      </m:r>
                    </m:sub>
                  </m:sSub>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i</m:t>
                            </m:r>
                          </m:sub>
                        </m:sSub>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N</m:t>
                                  </m:r>
                                </m:sub>
                              </m:sSub>
                            </m:e>
                          </m:mr>
                        </m:m>
                      </m:e>
                    </m:mr>
                  </m:m>
                </m:e>
              </m:mr>
            </m:m>
          </m:e>
        </m:d>
      </m:oMath>
      <w:r w:rsidRPr="00232619">
        <w:rPr>
          <w:highlight w:val="yellow"/>
        </w:rPr>
        <w:t>.</w:t>
      </w:r>
    </w:p>
    <w:p w14:paraId="4CCFE09F" w14:textId="5714D11E" w:rsidR="00CC45B8" w:rsidRPr="00232619" w:rsidRDefault="00122F8A" w:rsidP="00122F8A">
      <w:pPr>
        <w:numPr>
          <w:ilvl w:val="0"/>
          <w:numId w:val="2"/>
        </w:numPr>
        <w:jc w:val="both"/>
        <w:rPr>
          <w:highlight w:val="yellow"/>
        </w:rPr>
      </w:pPr>
      <m:oMath>
        <m:r>
          <m:rPr>
            <m:sty m:val="b"/>
          </m:rPr>
          <w:rPr>
            <w:rFonts w:ascii="Cambria Math" w:hAnsi="Cambria Math"/>
            <w:highlight w:val="yellow"/>
          </w:rPr>
          <m:t>ι</m:t>
        </m:r>
        <m:r>
          <w:rPr>
            <w:rFonts w:ascii="Cambria Math" w:hAnsi="Cambria Math"/>
            <w:highlight w:val="yellow"/>
          </w:rPr>
          <m:t>=</m:t>
        </m:r>
        <m:d>
          <m:dPr>
            <m:begChr m:val="["/>
            <m:endChr m:val="]"/>
            <m:ctrlPr>
              <w:rPr>
                <w:rFonts w:ascii="Cambria Math" w:hAnsi="Cambria Math"/>
                <w:i/>
                <w:highlight w:val="yellow"/>
              </w:rPr>
            </m:ctrlPr>
          </m:dPr>
          <m:e>
            <m:m>
              <m:mPr>
                <m:mcs>
                  <m:mc>
                    <m:mcPr>
                      <m:count m:val="1"/>
                      <m:mcJc m:val="center"/>
                    </m:mcPr>
                  </m:mc>
                </m:mcs>
                <m:ctrlPr>
                  <w:rPr>
                    <w:rFonts w:ascii="Cambria Math" w:hAnsi="Cambria Math"/>
                    <w:i/>
                    <w:highlight w:val="yellow"/>
                  </w:rPr>
                </m:ctrlPr>
              </m:mPr>
              <m:mr>
                <m:e>
                  <m:r>
                    <w:rPr>
                      <w:rFonts w:ascii="Cambria Math" w:hAnsi="Cambria Math"/>
                      <w:highlight w:val="yellow"/>
                    </w:rPr>
                    <m:t>1</m:t>
                  </m:r>
                </m:e>
              </m:mr>
              <m:mr>
                <m:e>
                  <m:r>
                    <w:rPr>
                      <w:rFonts w:ascii="Cambria Math" w:hAnsi="Cambria Math"/>
                      <w:highlight w:val="yellow"/>
                    </w:rPr>
                    <m:t>1</m:t>
                  </m:r>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r>
                          <w:rPr>
                            <w:rFonts w:ascii="Cambria Math" w:hAnsi="Cambria Math"/>
                            <w:highlight w:val="yellow"/>
                          </w:rPr>
                          <m:t>1</m:t>
                        </m:r>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r>
                                <w:rPr>
                                  <w:rFonts w:ascii="Cambria Math" w:hAnsi="Cambria Math"/>
                                  <w:highlight w:val="yellow"/>
                                </w:rPr>
                                <m:t>1</m:t>
                              </m:r>
                            </m:e>
                          </m:mr>
                        </m:m>
                      </m:e>
                    </m:mr>
                  </m:m>
                </m:e>
              </m:mr>
            </m:m>
          </m:e>
        </m:d>
      </m:oMath>
      <w:r w:rsidRPr="00232619">
        <w:rPr>
          <w:highlight w:val="yellow"/>
        </w:rPr>
        <w:t>.</w:t>
      </w:r>
    </w:p>
    <w:p w14:paraId="08651E47" w14:textId="674F520F" w:rsidR="0006085D" w:rsidRPr="00232619" w:rsidRDefault="0006085D" w:rsidP="0006085D">
      <w:pPr>
        <w:numPr>
          <w:ilvl w:val="0"/>
          <w:numId w:val="2"/>
        </w:numPr>
        <w:jc w:val="both"/>
        <w:rPr>
          <w:highlight w:val="yellow"/>
        </w:rPr>
      </w:pPr>
      <m:oMath>
        <m:r>
          <m:rPr>
            <m:sty m:val="b"/>
          </m:rPr>
          <w:rPr>
            <w:rFonts w:ascii="Cambria Math" w:hAnsi="Cambria Math"/>
            <w:highlight w:val="yellow"/>
          </w:rPr>
          <m:t>X</m:t>
        </m:r>
        <m:r>
          <w:rPr>
            <w:rFonts w:ascii="Cambria Math" w:hAnsi="Cambria Math"/>
            <w:highlight w:val="yellow"/>
          </w:rPr>
          <m:t>=</m:t>
        </m:r>
        <m:d>
          <m:dPr>
            <m:begChr m:val="["/>
            <m:endChr m:val="]"/>
            <m:ctrlPr>
              <w:rPr>
                <w:rFonts w:ascii="Cambria Math" w:hAnsi="Cambria Math"/>
                <w:i/>
                <w:highlight w:val="yellow"/>
              </w:rPr>
            </m:ctrlPr>
          </m:dPr>
          <m:e>
            <m:m>
              <m:mPr>
                <m:mcs>
                  <m:mc>
                    <m:mcPr>
                      <m:count m:val="3"/>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11</m:t>
                      </m:r>
                    </m:sub>
                  </m:sSub>
                </m:e>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12</m:t>
                      </m:r>
                    </m:sub>
                  </m:sSub>
                </m:e>
                <m:e>
                  <m:m>
                    <m:mPr>
                      <m:mcs>
                        <m:mc>
                          <m:mcPr>
                            <m:count m:val="3"/>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13</m:t>
                            </m:r>
                          </m:sub>
                        </m:sSub>
                      </m:e>
                      <m:e>
                        <m:r>
                          <w:rPr>
                            <w:rFonts w:ascii="Cambria Math" w:hAnsi="Cambria Math"/>
                            <w:highlight w:val="yellow"/>
                          </w:rPr>
                          <m:t>…</m:t>
                        </m:r>
                      </m:e>
                      <m:e>
                        <m:m>
                          <m:mPr>
                            <m:mcs>
                              <m:mc>
                                <m:mcPr>
                                  <m:count m:val="3"/>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1k</m:t>
                                  </m:r>
                                </m:sub>
                              </m:sSub>
                            </m:e>
                            <m:e>
                              <m:r>
                                <w:rPr>
                                  <w:rFonts w:ascii="Cambria Math" w:hAnsi="Cambria Math"/>
                                  <w:highlight w:val="yellow"/>
                                </w:rPr>
                                <m:t>…</m:t>
                              </m:r>
                            </m:e>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1K</m:t>
                                  </m:r>
                                </m:sub>
                              </m:sSub>
                            </m:e>
                          </m:mr>
                        </m:m>
                      </m:e>
                    </m:mr>
                  </m:m>
                </m:e>
              </m:m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21</m:t>
                      </m:r>
                    </m:sub>
                  </m:sSub>
                </m:e>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22</m:t>
                      </m:r>
                    </m:sub>
                  </m:sSub>
                </m:e>
                <m:e>
                  <m:m>
                    <m:mPr>
                      <m:mcs>
                        <m:mc>
                          <m:mcPr>
                            <m:count m:val="3"/>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23</m:t>
                            </m:r>
                          </m:sub>
                        </m:sSub>
                      </m:e>
                      <m:e>
                        <m:r>
                          <w:rPr>
                            <w:rFonts w:ascii="Cambria Math" w:hAnsi="Cambria Math"/>
                            <w:highlight w:val="yellow"/>
                          </w:rPr>
                          <m:t>…</m:t>
                        </m:r>
                      </m:e>
                      <m:e>
                        <m:m>
                          <m:mPr>
                            <m:mcs>
                              <m:mc>
                                <m:mcPr>
                                  <m:count m:val="3"/>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2k</m:t>
                                  </m:r>
                                </m:sub>
                              </m:sSub>
                            </m:e>
                            <m:e>
                              <m:r>
                                <w:rPr>
                                  <w:rFonts w:ascii="Cambria Math" w:hAnsi="Cambria Math"/>
                                  <w:highlight w:val="yellow"/>
                                </w:rPr>
                                <m:t>…</m:t>
                              </m:r>
                            </m:e>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2K</m:t>
                                  </m:r>
                                </m:sub>
                              </m:sSub>
                            </m:e>
                          </m:mr>
                        </m:m>
                      </m:e>
                    </m:mr>
                  </m:m>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i1</m:t>
                            </m:r>
                          </m:sub>
                        </m:sSub>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N1</m:t>
                                  </m:r>
                                </m:sub>
                              </m:sSub>
                            </m:e>
                          </m:mr>
                        </m:m>
                      </m:e>
                    </m:mr>
                  </m:m>
                </m:e>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i2</m:t>
                            </m:r>
                          </m:sub>
                        </m:sSub>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N2</m:t>
                                  </m:r>
                                </m:sub>
                              </m:sSub>
                            </m:e>
                          </m:mr>
                        </m:m>
                      </m:e>
                    </m:mr>
                  </m:m>
                </m:e>
                <m:e>
                  <m:m>
                    <m:mPr>
                      <m:mcs>
                        <m:mc>
                          <m:mcPr>
                            <m:count m:val="3"/>
                            <m:mcJc m:val="center"/>
                          </m:mcPr>
                        </m:mc>
                      </m:mcs>
                      <m:ctrlPr>
                        <w:rPr>
                          <w:rFonts w:ascii="Cambria Math" w:hAnsi="Cambria Math"/>
                          <w:i/>
                          <w:highlight w:val="yellow"/>
                        </w:rPr>
                      </m:ctrlPr>
                    </m:mP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i3</m:t>
                                  </m:r>
                                </m:sub>
                              </m:sSub>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N3</m:t>
                                        </m:r>
                                      </m:sub>
                                    </m:sSub>
                                  </m:e>
                                </m:mr>
                              </m:m>
                            </m:e>
                          </m:mr>
                        </m:m>
                      </m:e>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r>
                                <w:rPr>
                                  <w:rFonts w:ascii="Cambria Math" w:hAnsi="Cambria Math"/>
                                  <w:highlight w:val="yellow"/>
                                </w:rPr>
                                <m:t>…</m:t>
                              </m:r>
                            </m:e>
                          </m:mr>
                          <m:mr>
                            <m:e>
                              <m:m>
                                <m:mPr>
                                  <m:mcs>
                                    <m:mc>
                                      <m:mcPr>
                                        <m:count m:val="1"/>
                                        <m:mcJc m:val="center"/>
                                      </m:mcPr>
                                    </m:mc>
                                  </m:mcs>
                                  <m:ctrlPr>
                                    <w:rPr>
                                      <w:rFonts w:ascii="Cambria Math" w:hAnsi="Cambria Math"/>
                                      <w:i/>
                                      <w:highlight w:val="yellow"/>
                                    </w:rPr>
                                  </m:ctrlPr>
                                </m:mPr>
                                <m:mr>
                                  <m:e>
                                    <m:r>
                                      <w:rPr>
                                        <w:rFonts w:ascii="Cambria Math" w:hAnsi="Cambria Math"/>
                                        <w:highlight w:val="yellow"/>
                                      </w:rPr>
                                      <m:t>⋱</m:t>
                                    </m:r>
                                  </m:e>
                                </m:mr>
                                <m:mr>
                                  <m:e>
                                    <m:r>
                                      <w:rPr>
                                        <w:rFonts w:ascii="Cambria Math" w:hAnsi="Cambria Math"/>
                                        <w:highlight w:val="yellow"/>
                                      </w:rPr>
                                      <m:t>…</m:t>
                                    </m:r>
                                  </m:e>
                                </m:mr>
                              </m:m>
                            </m:e>
                          </m:mr>
                        </m:m>
                      </m:e>
                      <m:e>
                        <m:m>
                          <m:mPr>
                            <m:mcs>
                              <m:mc>
                                <m:mcPr>
                                  <m:count m:val="1"/>
                                  <m:mcJc m:val="center"/>
                                </m:mcPr>
                              </m:mc>
                            </m:mcs>
                            <m:ctrlPr>
                              <w:rPr>
                                <w:rFonts w:ascii="Cambria Math" w:hAnsi="Cambria Math"/>
                                <w:i/>
                                <w:highlight w:val="yellow"/>
                              </w:rPr>
                            </m:ctrlPr>
                          </m:mPr>
                          <m:mr>
                            <m:e>
                              <m:m>
                                <m:mPr>
                                  <m:mcs>
                                    <m:mc>
                                      <m:mcPr>
                                        <m:count m:val="3"/>
                                        <m:mcJc m:val="center"/>
                                      </m:mcPr>
                                    </m:mc>
                                  </m:mcs>
                                  <m:ctrlPr>
                                    <w:rPr>
                                      <w:rFonts w:ascii="Cambria Math" w:hAnsi="Cambria Math"/>
                                      <w:i/>
                                      <w:highlight w:val="yellow"/>
                                    </w:rPr>
                                  </m:ctrlPr>
                                </m:mPr>
                                <m:mr>
                                  <m:e>
                                    <m:r>
                                      <w:rPr>
                                        <w:rFonts w:ascii="Cambria Math" w:hAnsi="Cambria Math"/>
                                        <w:highlight w:val="yellow"/>
                                      </w:rPr>
                                      <m:t>⋮</m:t>
                                    </m:r>
                                  </m:e>
                                  <m:e>
                                    <m:r>
                                      <w:rPr>
                                        <w:rFonts w:ascii="Cambria Math" w:hAnsi="Cambria Math"/>
                                        <w:highlight w:val="yellow"/>
                                      </w:rPr>
                                      <m:t>⋱</m:t>
                                    </m:r>
                                  </m:e>
                                  <m:e>
                                    <m:r>
                                      <w:rPr>
                                        <w:rFonts w:ascii="Cambria Math" w:hAnsi="Cambria Math"/>
                                        <w:highlight w:val="yellow"/>
                                      </w:rPr>
                                      <m:t>⋮</m:t>
                                    </m:r>
                                  </m:e>
                                </m:mr>
                              </m:m>
                            </m:e>
                          </m:mr>
                          <m:mr>
                            <m:e>
                              <m:m>
                                <m:mPr>
                                  <m:mcs>
                                    <m:mc>
                                      <m:mcPr>
                                        <m:count m:val="3"/>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ik</m:t>
                                        </m:r>
                                      </m:sub>
                                    </m:sSub>
                                  </m:e>
                                  <m:e>
                                    <m:r>
                                      <w:rPr>
                                        <w:rFonts w:ascii="Cambria Math" w:hAnsi="Cambria Math"/>
                                        <w:highlight w:val="yellow"/>
                                      </w:rPr>
                                      <m:t>…</m:t>
                                    </m:r>
                                  </m:e>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iK</m:t>
                                        </m:r>
                                      </m:sub>
                                    </m:sSub>
                                  </m:e>
                                </m:mr>
                              </m:m>
                            </m:e>
                          </m:mr>
                          <m:mr>
                            <m:e>
                              <m:m>
                                <m:mPr>
                                  <m:mcs>
                                    <m:mc>
                                      <m:mcPr>
                                        <m:count m:val="1"/>
                                        <m:mcJc m:val="center"/>
                                      </m:mcPr>
                                    </m:mc>
                                  </m:mcs>
                                  <m:ctrlPr>
                                    <w:rPr>
                                      <w:rFonts w:ascii="Cambria Math" w:hAnsi="Cambria Math"/>
                                      <w:i/>
                                      <w:highlight w:val="yellow"/>
                                    </w:rPr>
                                  </m:ctrlPr>
                                </m:mPr>
                                <m:mr>
                                  <m:e>
                                    <m:m>
                                      <m:mPr>
                                        <m:mcs>
                                          <m:mc>
                                            <m:mcPr>
                                              <m:count m:val="3"/>
                                              <m:mcJc m:val="center"/>
                                            </m:mcPr>
                                          </m:mc>
                                        </m:mcs>
                                        <m:ctrlPr>
                                          <w:rPr>
                                            <w:rFonts w:ascii="Cambria Math" w:hAnsi="Cambria Math"/>
                                            <w:i/>
                                            <w:highlight w:val="yellow"/>
                                          </w:rPr>
                                        </m:ctrlPr>
                                      </m:mPr>
                                      <m:mr>
                                        <m:e>
                                          <m:r>
                                            <w:rPr>
                                              <w:rFonts w:ascii="Cambria Math" w:hAnsi="Cambria Math"/>
                                              <w:highlight w:val="yellow"/>
                                            </w:rPr>
                                            <m:t>⋮</m:t>
                                          </m:r>
                                        </m:e>
                                        <m:e>
                                          <m:r>
                                            <w:rPr>
                                              <w:rFonts w:ascii="Cambria Math" w:hAnsi="Cambria Math"/>
                                              <w:highlight w:val="yellow"/>
                                            </w:rPr>
                                            <m:t>⋱</m:t>
                                          </m:r>
                                        </m:e>
                                        <m:e>
                                          <m:r>
                                            <w:rPr>
                                              <w:rFonts w:ascii="Cambria Math" w:hAnsi="Cambria Math"/>
                                              <w:highlight w:val="yellow"/>
                                            </w:rPr>
                                            <m:t>⋮</m:t>
                                          </m:r>
                                        </m:e>
                                      </m:mr>
                                    </m:m>
                                  </m:e>
                                </m:mr>
                                <m:mr>
                                  <m:e>
                                    <m:m>
                                      <m:mPr>
                                        <m:mcs>
                                          <m:mc>
                                            <m:mcPr>
                                              <m:count m:val="3"/>
                                              <m:mcJc m:val="center"/>
                                            </m:mcPr>
                                          </m:mc>
                                        </m:mcs>
                                        <m:ctrlPr>
                                          <w:rPr>
                                            <w:rFonts w:ascii="Cambria Math" w:hAnsi="Cambria Math"/>
                                            <w:i/>
                                            <w:highlight w:val="yellow"/>
                                          </w:rPr>
                                        </m:ctrlPr>
                                      </m:mPr>
                                      <m:mr>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Nk</m:t>
                                              </m:r>
                                            </m:sub>
                                          </m:sSub>
                                        </m:e>
                                        <m:e>
                                          <m:r>
                                            <w:rPr>
                                              <w:rFonts w:ascii="Cambria Math" w:hAnsi="Cambria Math"/>
                                              <w:highlight w:val="yellow"/>
                                            </w:rPr>
                                            <m:t>…</m:t>
                                          </m:r>
                                        </m:e>
                                        <m:e>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NK</m:t>
                                              </m:r>
                                            </m:sub>
                                          </m:sSub>
                                        </m:e>
                                      </m:mr>
                                    </m:m>
                                  </m:e>
                                </m:mr>
                              </m:m>
                            </m:e>
                          </m:mr>
                        </m:m>
                      </m:e>
                    </m:mr>
                  </m:m>
                </m:e>
              </m:mr>
            </m:m>
          </m:e>
        </m:d>
      </m:oMath>
      <w:r w:rsidRPr="00232619">
        <w:rPr>
          <w:highlight w:val="yellow"/>
        </w:rPr>
        <w:t>.</w:t>
      </w:r>
    </w:p>
    <w:p w14:paraId="3D75CFEB" w14:textId="47EBC10C" w:rsidR="0006085D" w:rsidRPr="00232619" w:rsidRDefault="0006085D" w:rsidP="00E17A54">
      <w:pPr>
        <w:numPr>
          <w:ilvl w:val="0"/>
          <w:numId w:val="2"/>
        </w:numPr>
        <w:jc w:val="both"/>
        <w:rPr>
          <w:highlight w:val="yellow"/>
        </w:rPr>
      </w:pPr>
      <m:oMath>
        <m:r>
          <m:rPr>
            <m:sty m:val="b"/>
          </m:rPr>
          <w:rPr>
            <w:rFonts w:ascii="Cambria Math" w:hAnsi="Cambria Math"/>
            <w:highlight w:val="yellow"/>
          </w:rPr>
          <m:t>β=</m:t>
        </m:r>
        <m:d>
          <m:dPr>
            <m:begChr m:val="["/>
            <m:endChr m:val="]"/>
            <m:ctrlPr>
              <w:rPr>
                <w:rFonts w:ascii="Cambria Math" w:hAnsi="Cambria Math"/>
                <w:b/>
                <w:bCs/>
                <w:iCs/>
                <w:highlight w:val="yellow"/>
              </w:rPr>
            </m:ctrlPr>
          </m:dPr>
          <m:e>
            <m:m>
              <m:mPr>
                <m:mcs>
                  <m:mc>
                    <m:mcPr>
                      <m:count m:val="1"/>
                      <m:mcJc m:val="center"/>
                    </m:mcPr>
                  </m:mc>
                </m:mcs>
                <m:ctrlPr>
                  <w:rPr>
                    <w:rFonts w:ascii="Cambria Math" w:hAnsi="Cambria Math"/>
                    <w:b/>
                    <w:bCs/>
                    <w:iCs/>
                    <w:highlight w:val="yellow"/>
                  </w:rPr>
                </m:ctrlPr>
              </m:mPr>
              <m:mr>
                <m:e>
                  <m:sSub>
                    <m:sSubPr>
                      <m:ctrlPr>
                        <w:rPr>
                          <w:rFonts w:ascii="Cambria Math" w:hAnsi="Cambria Math"/>
                          <w:b/>
                          <w:bCs/>
                          <w:i/>
                          <w:iCs/>
                          <w:highlight w:val="yellow"/>
                        </w:rPr>
                      </m:ctrlPr>
                    </m:sSubPr>
                    <m:e>
                      <m:r>
                        <w:rPr>
                          <w:rFonts w:ascii="Cambria Math" w:hAnsi="Cambria Math"/>
                          <w:highlight w:val="yellow"/>
                        </w:rPr>
                        <m:t>β</m:t>
                      </m:r>
                    </m:e>
                    <m:sub>
                      <m:r>
                        <m:rPr>
                          <m:sty m:val="bi"/>
                        </m:rPr>
                        <w:rPr>
                          <w:rFonts w:ascii="Cambria Math" w:hAnsi="Cambria Math"/>
                          <w:highlight w:val="yellow"/>
                        </w:rPr>
                        <m:t>1</m:t>
                      </m:r>
                    </m:sub>
                  </m:sSub>
                </m:e>
              </m:mr>
              <m:mr>
                <m:e>
                  <m:sSub>
                    <m:sSubPr>
                      <m:ctrlPr>
                        <w:rPr>
                          <w:rFonts w:ascii="Cambria Math" w:hAnsi="Cambria Math"/>
                          <w:b/>
                          <w:bCs/>
                          <w:i/>
                          <w:iCs/>
                          <w:highlight w:val="yellow"/>
                        </w:rPr>
                      </m:ctrlPr>
                    </m:sSubPr>
                    <m:e>
                      <m:r>
                        <w:rPr>
                          <w:rFonts w:ascii="Cambria Math" w:hAnsi="Cambria Math"/>
                          <w:highlight w:val="yellow"/>
                        </w:rPr>
                        <m:t>β</m:t>
                      </m:r>
                    </m:e>
                    <m:sub>
                      <m:r>
                        <m:rPr>
                          <m:sty m:val="bi"/>
                        </m:rPr>
                        <w:rPr>
                          <w:rFonts w:ascii="Cambria Math" w:hAnsi="Cambria Math"/>
                          <w:highlight w:val="yellow"/>
                        </w:rPr>
                        <m:t>2</m:t>
                      </m:r>
                    </m:sub>
                  </m:sSub>
                </m:e>
              </m:mr>
              <m:mr>
                <m:e>
                  <m:m>
                    <m:mPr>
                      <m:mcs>
                        <m:mc>
                          <m:mcPr>
                            <m:count m:val="1"/>
                            <m:mcJc m:val="center"/>
                          </m:mcPr>
                        </m:mc>
                      </m:mcs>
                      <m:ctrlPr>
                        <w:rPr>
                          <w:rFonts w:ascii="Cambria Math" w:hAnsi="Cambria Math"/>
                          <w:b/>
                          <w:bCs/>
                          <w:i/>
                          <w:iCs/>
                          <w:highlight w:val="yellow"/>
                        </w:rPr>
                      </m:ctrlPr>
                    </m:mPr>
                    <m:mr>
                      <m:e>
                        <m:r>
                          <m:rPr>
                            <m:sty m:val="bi"/>
                          </m:rPr>
                          <w:rPr>
                            <w:rFonts w:ascii="Cambria Math" w:hAnsi="Cambria Math"/>
                            <w:highlight w:val="yellow"/>
                          </w:rPr>
                          <m:t>⋮</m:t>
                        </m:r>
                      </m:e>
                    </m:mr>
                    <m:mr>
                      <m:e>
                        <m:sSub>
                          <m:sSubPr>
                            <m:ctrlPr>
                              <w:rPr>
                                <w:rFonts w:ascii="Cambria Math" w:hAnsi="Cambria Math"/>
                                <w:b/>
                                <w:bCs/>
                                <w:i/>
                                <w:iCs/>
                                <w:highlight w:val="yellow"/>
                              </w:rPr>
                            </m:ctrlPr>
                          </m:sSubPr>
                          <m:e>
                            <m:r>
                              <w:rPr>
                                <w:rFonts w:ascii="Cambria Math" w:hAnsi="Cambria Math"/>
                                <w:highlight w:val="yellow"/>
                              </w:rPr>
                              <m:t>β</m:t>
                            </m:r>
                          </m:e>
                          <m:sub>
                            <m:r>
                              <m:rPr>
                                <m:sty m:val="bi"/>
                              </m:rPr>
                              <w:rPr>
                                <w:rFonts w:ascii="Cambria Math" w:hAnsi="Cambria Math"/>
                                <w:highlight w:val="yellow"/>
                              </w:rPr>
                              <m:t>k</m:t>
                            </m:r>
                          </m:sub>
                        </m:sSub>
                      </m:e>
                    </m:mr>
                    <m:mr>
                      <m:e>
                        <m:m>
                          <m:mPr>
                            <m:mcs>
                              <m:mc>
                                <m:mcPr>
                                  <m:count m:val="1"/>
                                  <m:mcJc m:val="center"/>
                                </m:mcPr>
                              </m:mc>
                            </m:mcs>
                            <m:ctrlPr>
                              <w:rPr>
                                <w:rFonts w:ascii="Cambria Math" w:hAnsi="Cambria Math"/>
                                <w:b/>
                                <w:bCs/>
                                <w:i/>
                                <w:iCs/>
                                <w:highlight w:val="yellow"/>
                              </w:rPr>
                            </m:ctrlPr>
                          </m:mPr>
                          <m:mr>
                            <m:e>
                              <m:r>
                                <m:rPr>
                                  <m:sty m:val="bi"/>
                                </m:rPr>
                                <w:rPr>
                                  <w:rFonts w:ascii="Cambria Math" w:hAnsi="Cambria Math"/>
                                  <w:highlight w:val="yellow"/>
                                </w:rPr>
                                <m:t>⋮</m:t>
                              </m:r>
                            </m:e>
                          </m:mr>
                          <m:mr>
                            <m:e>
                              <m:sSub>
                                <m:sSubPr>
                                  <m:ctrlPr>
                                    <w:rPr>
                                      <w:rFonts w:ascii="Cambria Math" w:hAnsi="Cambria Math"/>
                                      <w:b/>
                                      <w:bCs/>
                                      <w:i/>
                                      <w:iCs/>
                                      <w:highlight w:val="yellow"/>
                                    </w:rPr>
                                  </m:ctrlPr>
                                </m:sSubPr>
                                <m:e>
                                  <m:r>
                                    <w:rPr>
                                      <w:rFonts w:ascii="Cambria Math" w:hAnsi="Cambria Math"/>
                                      <w:highlight w:val="yellow"/>
                                    </w:rPr>
                                    <m:t>β</m:t>
                                  </m:r>
                                </m:e>
                                <m:sub>
                                  <m:r>
                                    <m:rPr>
                                      <m:sty m:val="bi"/>
                                    </m:rPr>
                                    <w:rPr>
                                      <w:rFonts w:ascii="Cambria Math" w:hAnsi="Cambria Math"/>
                                      <w:highlight w:val="yellow"/>
                                    </w:rPr>
                                    <m:t>K</m:t>
                                  </m:r>
                                </m:sub>
                              </m:sSub>
                            </m:e>
                          </m:mr>
                        </m:m>
                      </m:e>
                    </m:mr>
                  </m:m>
                </m:e>
              </m:mr>
            </m:m>
          </m:e>
        </m:d>
      </m:oMath>
      <w:r w:rsidRPr="00232619">
        <w:rPr>
          <w:highlight w:val="yellow"/>
        </w:rPr>
        <w:t>.</w:t>
      </w:r>
    </w:p>
    <w:p w14:paraId="1965BD6E" w14:textId="4510974E" w:rsidR="00F64A33" w:rsidRPr="00232619" w:rsidRDefault="00A50362" w:rsidP="00596EDF">
      <w:pPr>
        <w:jc w:val="both"/>
        <w:rPr>
          <w:rFonts w:eastAsiaTheme="minorEastAsia"/>
          <w:iCs/>
          <w:highlight w:val="yellow"/>
        </w:rPr>
      </w:pPr>
      <w:r w:rsidRPr="00232619">
        <w:rPr>
          <w:rFonts w:eastAsiaTheme="minorEastAsia"/>
          <w:iCs/>
          <w:highlight w:val="yellow"/>
        </w:rPr>
        <w:t xml:space="preserve">Les modèles de régression linéaire sont </w:t>
      </w:r>
      <w:r w:rsidR="00596EDF" w:rsidRPr="00232619">
        <w:rPr>
          <w:rFonts w:eastAsiaTheme="minorEastAsia"/>
          <w:iCs/>
          <w:highlight w:val="yellow"/>
        </w:rPr>
        <w:t>largement mobilisé</w:t>
      </w:r>
      <w:r w:rsidRPr="00232619">
        <w:rPr>
          <w:rFonts w:eastAsiaTheme="minorEastAsia"/>
          <w:iCs/>
          <w:highlight w:val="yellow"/>
        </w:rPr>
        <w:t>s</w:t>
      </w:r>
      <w:r w:rsidR="00596EDF" w:rsidRPr="00232619">
        <w:rPr>
          <w:rFonts w:eastAsiaTheme="minorEastAsia"/>
          <w:iCs/>
          <w:highlight w:val="yellow"/>
        </w:rPr>
        <w:t xml:space="preserve"> lorsqu’on s’intéresse à l’effet d’une variable spécifique sur le comportement de la variable d’intérêt. Le terme « </w:t>
      </w:r>
      <w:r w:rsidR="001956EE" w:rsidRPr="00232619">
        <w:rPr>
          <w:rFonts w:eastAsiaTheme="minorEastAsia"/>
          <w:iCs/>
          <w:highlight w:val="yellow"/>
        </w:rPr>
        <w:t xml:space="preserve">effet marginal » est souvent associé aux coefficients estimés, </w:t>
      </w:r>
      <m:oMath>
        <m:sSub>
          <m:sSubPr>
            <m:ctrlPr>
              <w:rPr>
                <w:rFonts w:ascii="Cambria Math" w:eastAsiaTheme="minorEastAsia" w:hAnsi="Cambria Math"/>
                <w:i/>
                <w:iCs/>
                <w:highlight w:val="yellow"/>
              </w:rPr>
            </m:ctrlPr>
          </m:sSubPr>
          <m:e>
            <m:r>
              <w:rPr>
                <w:rFonts w:ascii="Cambria Math" w:eastAsiaTheme="minorEastAsia" w:hAnsi="Cambria Math"/>
                <w:highlight w:val="yellow"/>
              </w:rPr>
              <m:t>β</m:t>
            </m:r>
          </m:e>
          <m:sub>
            <m:r>
              <w:rPr>
                <w:rFonts w:ascii="Cambria Math" w:eastAsiaTheme="minorEastAsia" w:hAnsi="Cambria Math"/>
                <w:highlight w:val="yellow"/>
              </w:rPr>
              <m:t>k</m:t>
            </m:r>
          </m:sub>
        </m:sSub>
      </m:oMath>
      <w:r w:rsidR="001956EE" w:rsidRPr="00232619">
        <w:rPr>
          <w:rFonts w:eastAsiaTheme="minorEastAsia"/>
          <w:iCs/>
          <w:highlight w:val="yellow"/>
        </w:rPr>
        <w:t xml:space="preserve">. Les coefficients permettent de simuler l’effet d’une variation d’une variable dépendante, </w:t>
      </w:r>
      <m:oMath>
        <m:r>
          <w:rPr>
            <w:rFonts w:ascii="Cambria Math" w:eastAsiaTheme="minorEastAsia" w:hAnsi="Cambria Math"/>
            <w:highlight w:val="yellow"/>
          </w:rPr>
          <m:t>∆</m:t>
        </m:r>
        <m:sSub>
          <m:sSubPr>
            <m:ctrlPr>
              <w:rPr>
                <w:rFonts w:ascii="Cambria Math" w:eastAsiaTheme="minorEastAsia" w:hAnsi="Cambria Math"/>
                <w:i/>
                <w:iCs/>
                <w:highlight w:val="yellow"/>
              </w:rPr>
            </m:ctrlPr>
          </m:sSubPr>
          <m:e>
            <m:r>
              <w:rPr>
                <w:rFonts w:ascii="Cambria Math" w:eastAsiaTheme="minorEastAsia" w:hAnsi="Cambria Math"/>
                <w:highlight w:val="yellow"/>
              </w:rPr>
              <m:t>x</m:t>
            </m:r>
          </m:e>
          <m:sub>
            <m:r>
              <w:rPr>
                <w:rFonts w:ascii="Cambria Math" w:eastAsiaTheme="minorEastAsia" w:hAnsi="Cambria Math"/>
                <w:highlight w:val="yellow"/>
              </w:rPr>
              <m:t>k</m:t>
            </m:r>
          </m:sub>
        </m:sSub>
      </m:oMath>
      <w:r w:rsidR="001956EE" w:rsidRPr="00232619">
        <w:rPr>
          <w:rFonts w:eastAsiaTheme="minorEastAsia"/>
          <w:iCs/>
          <w:highlight w:val="yellow"/>
        </w:rPr>
        <w:t>, sur l</w:t>
      </w:r>
      <w:r w:rsidR="00B67AFC" w:rsidRPr="00232619">
        <w:rPr>
          <w:rFonts w:eastAsiaTheme="minorEastAsia"/>
          <w:iCs/>
          <w:highlight w:val="yellow"/>
        </w:rPr>
        <w:t>a variation du</w:t>
      </w:r>
      <w:r w:rsidR="001956EE" w:rsidRPr="00232619">
        <w:rPr>
          <w:rFonts w:eastAsiaTheme="minorEastAsia"/>
          <w:iCs/>
          <w:highlight w:val="yellow"/>
        </w:rPr>
        <w:t xml:space="preserve"> comportement de la variable expliquée, </w:t>
      </w:r>
      <m:oMath>
        <m:r>
          <w:rPr>
            <w:rFonts w:ascii="Cambria Math" w:eastAsiaTheme="minorEastAsia" w:hAnsi="Cambria Math"/>
            <w:highlight w:val="yellow"/>
          </w:rPr>
          <m:t>∆y</m:t>
        </m:r>
      </m:oMath>
      <w:r w:rsidR="001956EE" w:rsidRPr="00232619">
        <w:rPr>
          <w:rFonts w:eastAsiaTheme="minorEastAsia"/>
          <w:iCs/>
          <w:highlight w:val="yellow"/>
        </w:rPr>
        <w:t>.</w:t>
      </w:r>
    </w:p>
    <w:p w14:paraId="74910511" w14:textId="631E4ABD" w:rsidR="00424BEA" w:rsidRPr="000175D5" w:rsidRDefault="00424BEA" w:rsidP="00596EDF">
      <w:pPr>
        <w:jc w:val="both"/>
        <w:rPr>
          <w:rFonts w:eastAsiaTheme="minorEastAsia"/>
          <w:iCs/>
          <w:highlight w:val="yellow"/>
        </w:rPr>
      </w:pPr>
      <w:r w:rsidRPr="000175D5">
        <w:rPr>
          <w:rFonts w:eastAsiaTheme="minorEastAsia"/>
          <w:iCs/>
          <w:highlight w:val="yellow"/>
        </w:rPr>
        <w:t xml:space="preserve">En termes plus techniques, les effets marginaux permettent d’exprimer </w:t>
      </w:r>
      <w:r w:rsidR="001B393D" w:rsidRPr="000175D5">
        <w:rPr>
          <w:rFonts w:eastAsiaTheme="minorEastAsia"/>
          <w:iCs/>
          <w:highlight w:val="yellow"/>
        </w:rPr>
        <w:t>l’effet de la dérivée partielle</w:t>
      </w:r>
      <w:r w:rsidR="001C7F4A" w:rsidRPr="000175D5">
        <w:rPr>
          <w:rFonts w:eastAsiaTheme="minorEastAsia"/>
          <w:iCs/>
          <w:highlight w:val="yellow"/>
        </w:rPr>
        <w:t xml:space="preserve">, c’est-à-dire d’isoler </w:t>
      </w:r>
      <w:r w:rsidR="00154AC6" w:rsidRPr="000175D5">
        <w:rPr>
          <w:rFonts w:eastAsiaTheme="minorEastAsia"/>
          <w:iCs/>
          <w:highlight w:val="yellow"/>
        </w:rPr>
        <w:t>comment la variable d’intérêt bouge lorsqu’une des variables indépendantes bouge</w:t>
      </w:r>
      <w:r w:rsidR="001B393D" w:rsidRPr="000175D5">
        <w:rPr>
          <w:rFonts w:eastAsiaTheme="minorEastAsia"/>
          <w:iCs/>
          <w:highlight w:val="yellow"/>
        </w:rPr>
        <w:t xml:space="preserve"> : </w:t>
      </w:r>
    </w:p>
    <w:p w14:paraId="79B5D319" w14:textId="63CCB985" w:rsidR="001B393D" w:rsidRPr="000175D5" w:rsidRDefault="00000000" w:rsidP="00596EDF">
      <w:pPr>
        <w:jc w:val="both"/>
        <w:rPr>
          <w:rFonts w:eastAsiaTheme="minorEastAsia"/>
          <w:iCs/>
          <w:highlight w:val="yellow"/>
        </w:rPr>
      </w:pPr>
      <m:oMathPara>
        <m:oMath>
          <m:f>
            <m:fPr>
              <m:ctrlPr>
                <w:rPr>
                  <w:rFonts w:ascii="Cambria Math" w:eastAsiaTheme="minorEastAsia" w:hAnsi="Cambria Math"/>
                  <w:i/>
                  <w:iCs/>
                  <w:highlight w:val="yellow"/>
                </w:rPr>
              </m:ctrlPr>
            </m:fPr>
            <m:num>
              <m:r>
                <w:rPr>
                  <w:rFonts w:ascii="Cambria Math" w:eastAsiaTheme="minorEastAsia" w:hAnsi="Cambria Math"/>
                  <w:highlight w:val="yellow"/>
                </w:rPr>
                <m:t>∂y</m:t>
              </m:r>
            </m:num>
            <m:den>
              <m:r>
                <w:rPr>
                  <w:rFonts w:ascii="Cambria Math" w:eastAsiaTheme="minorEastAsia" w:hAnsi="Cambria Math"/>
                  <w:highlight w:val="yellow"/>
                </w:rPr>
                <m:t>∂</m:t>
              </m:r>
              <m:sSub>
                <m:sSubPr>
                  <m:ctrlPr>
                    <w:rPr>
                      <w:rFonts w:ascii="Cambria Math" w:eastAsiaTheme="minorEastAsia" w:hAnsi="Cambria Math"/>
                      <w:i/>
                      <w:iCs/>
                      <w:highlight w:val="yellow"/>
                    </w:rPr>
                  </m:ctrlPr>
                </m:sSubPr>
                <m:e>
                  <m:r>
                    <w:rPr>
                      <w:rFonts w:ascii="Cambria Math" w:eastAsiaTheme="minorEastAsia" w:hAnsi="Cambria Math"/>
                      <w:highlight w:val="yellow"/>
                    </w:rPr>
                    <m:t>x</m:t>
                  </m:r>
                </m:e>
                <m:sub>
                  <m:r>
                    <w:rPr>
                      <w:rFonts w:ascii="Cambria Math" w:eastAsiaTheme="minorEastAsia" w:hAnsi="Cambria Math"/>
                      <w:highlight w:val="yellow"/>
                    </w:rPr>
                    <m:t>k</m:t>
                  </m:r>
                </m:sub>
              </m:sSub>
            </m:den>
          </m:f>
          <m:r>
            <w:rPr>
              <w:rFonts w:ascii="Cambria Math" w:eastAsiaTheme="minorEastAsia" w:hAnsi="Cambria Math"/>
              <w:highlight w:val="yellow"/>
            </w:rPr>
            <m:t>=</m:t>
          </m:r>
          <m:sSub>
            <m:sSubPr>
              <m:ctrlPr>
                <w:rPr>
                  <w:rFonts w:ascii="Cambria Math" w:eastAsiaTheme="minorEastAsia" w:hAnsi="Cambria Math"/>
                  <w:i/>
                  <w:iCs/>
                  <w:highlight w:val="yellow"/>
                </w:rPr>
              </m:ctrlPr>
            </m:sSubPr>
            <m:e>
              <m:r>
                <w:rPr>
                  <w:rFonts w:ascii="Cambria Math" w:eastAsiaTheme="minorEastAsia" w:hAnsi="Cambria Math"/>
                  <w:highlight w:val="yellow"/>
                </w:rPr>
                <m:t>β</m:t>
              </m:r>
            </m:e>
            <m:sub>
              <m:r>
                <w:rPr>
                  <w:rFonts w:ascii="Cambria Math" w:eastAsiaTheme="minorEastAsia" w:hAnsi="Cambria Math"/>
                  <w:highlight w:val="yellow"/>
                </w:rPr>
                <m:t>k</m:t>
              </m:r>
            </m:sub>
          </m:sSub>
        </m:oMath>
      </m:oMathPara>
    </w:p>
    <w:p w14:paraId="24E2FDEC" w14:textId="4345108A" w:rsidR="001B393D" w:rsidRPr="00596EDF" w:rsidRDefault="004C504E" w:rsidP="00596EDF">
      <w:pPr>
        <w:jc w:val="both"/>
        <w:rPr>
          <w:rFonts w:eastAsiaTheme="minorEastAsia"/>
          <w:iCs/>
        </w:rPr>
      </w:pPr>
      <w:r w:rsidRPr="000175D5">
        <w:rPr>
          <w:rFonts w:eastAsiaTheme="minorEastAsia"/>
          <w:iCs/>
          <w:highlight w:val="yellow"/>
        </w:rPr>
        <w:t>Ces effets sont habituellement l’essence de l’intérêt des modèles de régression</w:t>
      </w:r>
      <w:r w:rsidR="00613EE0" w:rsidRPr="000175D5">
        <w:rPr>
          <w:rFonts w:eastAsiaTheme="minorEastAsia"/>
          <w:iCs/>
          <w:highlight w:val="yellow"/>
        </w:rPr>
        <w:t>.</w:t>
      </w:r>
      <w:r w:rsidR="007D0ADD" w:rsidRPr="000175D5">
        <w:rPr>
          <w:rFonts w:eastAsiaTheme="minorEastAsia"/>
          <w:iCs/>
          <w:highlight w:val="yellow"/>
        </w:rPr>
        <w:t xml:space="preserve"> Par exemple, une variation de deux unités de la variable</w:t>
      </w:r>
      <w:r w:rsidR="00F72BFB" w:rsidRPr="000175D5">
        <w:rPr>
          <w:rFonts w:eastAsiaTheme="minorEastAsia"/>
          <w:iCs/>
          <w:highlight w:val="yellow"/>
        </w:rPr>
        <w:t xml:space="preserve"> </w:t>
      </w:r>
      <m:oMath>
        <m:sSub>
          <m:sSubPr>
            <m:ctrlPr>
              <w:rPr>
                <w:rFonts w:ascii="Cambria Math" w:eastAsiaTheme="minorEastAsia" w:hAnsi="Cambria Math"/>
                <w:i/>
                <w:iCs/>
                <w:highlight w:val="yellow"/>
              </w:rPr>
            </m:ctrlPr>
          </m:sSubPr>
          <m:e>
            <m:r>
              <w:rPr>
                <w:rFonts w:ascii="Cambria Math" w:eastAsiaTheme="minorEastAsia" w:hAnsi="Cambria Math"/>
                <w:highlight w:val="yellow"/>
              </w:rPr>
              <m:t>x</m:t>
            </m:r>
          </m:e>
          <m:sub>
            <m:r>
              <w:rPr>
                <w:rFonts w:ascii="Cambria Math" w:eastAsiaTheme="minorEastAsia" w:hAnsi="Cambria Math"/>
                <w:highlight w:val="yellow"/>
              </w:rPr>
              <m:t>k</m:t>
            </m:r>
          </m:sub>
        </m:sSub>
      </m:oMath>
      <w:r w:rsidR="007D0ADD" w:rsidRPr="000175D5">
        <w:rPr>
          <w:rFonts w:eastAsiaTheme="minorEastAsia"/>
          <w:iCs/>
          <w:highlight w:val="yellow"/>
        </w:rPr>
        <w:t xml:space="preserve"> devrait entraîner une variation </w:t>
      </w:r>
      <w:r w:rsidR="00F72BFB" w:rsidRPr="000175D5">
        <w:rPr>
          <w:rFonts w:eastAsiaTheme="minorEastAsia"/>
          <w:iCs/>
          <w:highlight w:val="yellow"/>
        </w:rPr>
        <w:t xml:space="preserve">dans </w:t>
      </w:r>
      <m:oMath>
        <m:r>
          <w:rPr>
            <w:rFonts w:ascii="Cambria Math" w:eastAsiaTheme="minorEastAsia" w:hAnsi="Cambria Math"/>
            <w:highlight w:val="yellow"/>
          </w:rPr>
          <m:t>y</m:t>
        </m:r>
      </m:oMath>
      <w:r w:rsidR="00F72BFB" w:rsidRPr="000175D5">
        <w:rPr>
          <w:rFonts w:eastAsiaTheme="minorEastAsia"/>
          <w:iCs/>
          <w:highlight w:val="yellow"/>
        </w:rPr>
        <w:t xml:space="preserve"> de </w:t>
      </w:r>
      <m:oMath>
        <m:r>
          <w:rPr>
            <w:rFonts w:ascii="Cambria Math" w:eastAsiaTheme="minorEastAsia" w:hAnsi="Cambria Math"/>
            <w:highlight w:val="yellow"/>
          </w:rPr>
          <m:t>2</m:t>
        </m:r>
        <m:sSub>
          <m:sSubPr>
            <m:ctrlPr>
              <w:rPr>
                <w:rFonts w:ascii="Cambria Math" w:eastAsiaTheme="minorEastAsia" w:hAnsi="Cambria Math"/>
                <w:i/>
                <w:iCs/>
                <w:highlight w:val="yellow"/>
              </w:rPr>
            </m:ctrlPr>
          </m:sSubPr>
          <m:e>
            <m:r>
              <w:rPr>
                <w:rFonts w:ascii="Cambria Math" w:eastAsiaTheme="minorEastAsia" w:hAnsi="Cambria Math"/>
                <w:highlight w:val="yellow"/>
              </w:rPr>
              <m:t>β</m:t>
            </m:r>
          </m:e>
          <m:sub>
            <m:r>
              <w:rPr>
                <w:rFonts w:ascii="Cambria Math" w:eastAsiaTheme="minorEastAsia" w:hAnsi="Cambria Math"/>
                <w:highlight w:val="yellow"/>
              </w:rPr>
              <m:t>k</m:t>
            </m:r>
          </m:sub>
        </m:sSub>
      </m:oMath>
      <w:r w:rsidR="00F72BFB" w:rsidRPr="000175D5">
        <w:rPr>
          <w:rFonts w:eastAsiaTheme="minorEastAsia"/>
          <w:iCs/>
          <w:highlight w:val="yellow"/>
        </w:rPr>
        <w:t xml:space="preserve"> unités.</w:t>
      </w:r>
      <w:r w:rsidR="00393337" w:rsidRPr="000175D5">
        <w:rPr>
          <w:rFonts w:eastAsiaTheme="minorEastAsia"/>
          <w:iCs/>
          <w:highlight w:val="yellow"/>
        </w:rPr>
        <w:t xml:space="preserve"> Cette </w:t>
      </w:r>
      <w:r w:rsidR="00E04EA5" w:rsidRPr="000175D5">
        <w:rPr>
          <w:rFonts w:eastAsiaTheme="minorEastAsia"/>
          <w:iCs/>
          <w:highlight w:val="yellow"/>
        </w:rPr>
        <w:t>analyse est souvent le centre d’intérêt des modèles de régression, bien que l’interprétation causale ne soit pas nécessairement directe (voir Dubé et al., 2024).</w:t>
      </w:r>
    </w:p>
    <w:p w14:paraId="1E45CC06" w14:textId="77777777" w:rsidR="00FE1974" w:rsidRPr="00FE1974" w:rsidRDefault="00FE1974" w:rsidP="00C52C14">
      <w:pPr>
        <w:jc w:val="both"/>
        <w:rPr>
          <w:rFonts w:eastAsiaTheme="minorEastAsia"/>
          <w:b/>
          <w:bCs/>
        </w:rPr>
      </w:pPr>
      <w:r w:rsidRPr="0032561B">
        <w:rPr>
          <w:rFonts w:eastAsiaTheme="minorEastAsia"/>
          <w:b/>
          <w:bCs/>
          <w:highlight w:val="yellow"/>
        </w:rPr>
        <w:lastRenderedPageBreak/>
        <w:t>7.1.2 Les différents modèles spatiaux autorégressifs</w:t>
      </w:r>
    </w:p>
    <w:p w14:paraId="76B0C756" w14:textId="3A1D7107" w:rsidR="00FE1974" w:rsidRPr="00FE1974" w:rsidRDefault="00FE1974" w:rsidP="00C52C14">
      <w:pPr>
        <w:jc w:val="both"/>
        <w:rPr>
          <w:rFonts w:eastAsiaTheme="minorEastAsia"/>
        </w:rPr>
      </w:pPr>
      <w:r w:rsidRPr="00716B8F">
        <w:rPr>
          <w:rFonts w:eastAsiaTheme="minorEastAsia"/>
          <w:highlight w:val="yellow"/>
        </w:rPr>
        <w:t xml:space="preserve">Selon Jean Dubé et </w:t>
      </w:r>
      <w:proofErr w:type="spellStart"/>
      <w:r w:rsidRPr="00716B8F">
        <w:rPr>
          <w:rFonts w:eastAsiaTheme="minorEastAsia"/>
          <w:highlight w:val="yellow"/>
        </w:rPr>
        <w:t>Diègo</w:t>
      </w:r>
      <w:proofErr w:type="spellEnd"/>
      <w:r w:rsidRPr="00716B8F">
        <w:rPr>
          <w:rFonts w:eastAsiaTheme="minorEastAsia"/>
          <w:highlight w:val="yellow"/>
        </w:rPr>
        <w:t xml:space="preserve"> Legros, </w:t>
      </w:r>
      <w:r w:rsidR="00CB6A9A" w:rsidRPr="00716B8F">
        <w:rPr>
          <w:rFonts w:eastAsiaTheme="minorEastAsia"/>
          <w:highlight w:val="yellow"/>
        </w:rPr>
        <w:t xml:space="preserve">quelques </w:t>
      </w:r>
      <w:r w:rsidR="00062DAE" w:rsidRPr="00716B8F">
        <w:rPr>
          <w:rFonts w:eastAsiaTheme="minorEastAsia"/>
          <w:highlight w:val="yellow"/>
        </w:rPr>
        <w:t xml:space="preserve">raisons expliquent </w:t>
      </w:r>
      <w:r w:rsidRPr="00716B8F">
        <w:rPr>
          <w:rFonts w:eastAsiaTheme="minorEastAsia"/>
          <w:highlight w:val="yellow"/>
        </w:rPr>
        <w:t>« le choix d’un modèle autorégressif : la présence d’externalités, les effets d’entraînement, l’omission de variables importantes, la présence d’hétérogénéité spatiale des comportements, les effets mixtes » (</w:t>
      </w:r>
      <w:hyperlink r:id="rId11" w:anchor="ref-dube2014econometrie" w:history="1">
        <w:r w:rsidRPr="00716B8F">
          <w:rPr>
            <w:rStyle w:val="Lienhypertexte"/>
            <w:rFonts w:eastAsiaTheme="minorEastAsia"/>
            <w:highlight w:val="yellow"/>
          </w:rPr>
          <w:t>2014, 120</w:t>
        </w:r>
      </w:hyperlink>
      <w:r w:rsidRPr="00716B8F">
        <w:rPr>
          <w:rFonts w:eastAsiaTheme="minorEastAsia"/>
          <w:highlight w:val="yellow"/>
        </w:rPr>
        <w:t xml:space="preserve">). Les effets mixtes </w:t>
      </w:r>
      <w:r w:rsidR="002849ED" w:rsidRPr="00716B8F">
        <w:rPr>
          <w:rFonts w:eastAsiaTheme="minorEastAsia"/>
          <w:highlight w:val="yellow"/>
        </w:rPr>
        <w:t>représente</w:t>
      </w:r>
      <w:r w:rsidR="003811C6" w:rsidRPr="00716B8F">
        <w:rPr>
          <w:rFonts w:eastAsiaTheme="minorEastAsia"/>
          <w:highlight w:val="yellow"/>
        </w:rPr>
        <w:t>nt</w:t>
      </w:r>
      <w:r w:rsidR="002849ED" w:rsidRPr="00716B8F">
        <w:rPr>
          <w:rFonts w:eastAsiaTheme="minorEastAsia"/>
          <w:highlight w:val="yellow"/>
        </w:rPr>
        <w:t xml:space="preserve"> une </w:t>
      </w:r>
      <w:r w:rsidRPr="00716B8F">
        <w:rPr>
          <w:rFonts w:eastAsiaTheme="minorEastAsia"/>
          <w:highlight w:val="yellow"/>
        </w:rPr>
        <w:t>combinaison</w:t>
      </w:r>
      <w:r w:rsidR="00C25E94" w:rsidRPr="00716B8F">
        <w:rPr>
          <w:rFonts w:eastAsiaTheme="minorEastAsia"/>
          <w:highlight w:val="yellow"/>
        </w:rPr>
        <w:t xml:space="preserve"> d’effets spatiaux</w:t>
      </w:r>
      <w:r w:rsidR="0098713A" w:rsidRPr="00716B8F">
        <w:rPr>
          <w:rFonts w:eastAsiaTheme="minorEastAsia"/>
          <w:highlight w:val="yellow"/>
        </w:rPr>
        <w:t>.</w:t>
      </w:r>
      <w:r w:rsidR="00C25E94" w:rsidRPr="00716B8F">
        <w:rPr>
          <w:rFonts w:eastAsiaTheme="minorEastAsia"/>
          <w:highlight w:val="yellow"/>
        </w:rPr>
        <w:t xml:space="preserve"> </w:t>
      </w:r>
      <w:r w:rsidRPr="00716B8F">
        <w:rPr>
          <w:rFonts w:eastAsiaTheme="minorEastAsia"/>
          <w:highlight w:val="yellow"/>
        </w:rPr>
        <w:t xml:space="preserve"> </w:t>
      </w:r>
      <w:r w:rsidR="003811C6" w:rsidRPr="00716B8F">
        <w:rPr>
          <w:rFonts w:eastAsiaTheme="minorEastAsia"/>
          <w:highlight w:val="yellow"/>
        </w:rPr>
        <w:t>Dans tous les cas, la prise en compte des effets spatiaux passe par la spécification d’une matrice de pondérations spatiales, notées</w:t>
      </w:r>
      <w:r w:rsidR="00132838" w:rsidRPr="00716B8F">
        <w:rPr>
          <w:rFonts w:eastAsiaTheme="minorEastAsia"/>
          <w:highlight w:val="yellow"/>
        </w:rPr>
        <w:t xml:space="preserve"> </w:t>
      </w:r>
      <m:oMath>
        <m:r>
          <m:rPr>
            <m:sty m:val="b"/>
          </m:rPr>
          <w:rPr>
            <w:rFonts w:ascii="Cambria Math" w:eastAsiaTheme="minorEastAsia" w:hAnsi="Cambria Math"/>
            <w:highlight w:val="yellow"/>
          </w:rPr>
          <m:t>W</m:t>
        </m:r>
      </m:oMath>
      <w:r w:rsidR="00132838" w:rsidRPr="00716B8F">
        <w:rPr>
          <w:rFonts w:eastAsiaTheme="minorEastAsia"/>
          <w:highlight w:val="yellow"/>
        </w:rPr>
        <w:t xml:space="preserve"> et de dimension </w:t>
      </w:r>
      <m:oMath>
        <m:d>
          <m:dPr>
            <m:ctrlPr>
              <w:rPr>
                <w:rFonts w:ascii="Cambria Math" w:eastAsiaTheme="minorEastAsia" w:hAnsi="Cambria Math"/>
                <w:i/>
                <w:highlight w:val="yellow"/>
              </w:rPr>
            </m:ctrlPr>
          </m:dPr>
          <m:e>
            <m:r>
              <w:rPr>
                <w:rFonts w:ascii="Cambria Math" w:eastAsiaTheme="minorEastAsia" w:hAnsi="Cambria Math"/>
                <w:highlight w:val="yellow"/>
              </w:rPr>
              <m:t>N×N</m:t>
            </m:r>
          </m:e>
        </m:d>
      </m:oMath>
      <w:r w:rsidR="00132838" w:rsidRPr="00716B8F">
        <w:rPr>
          <w:rFonts w:eastAsiaTheme="minorEastAsia"/>
          <w:highlight w:val="yellow"/>
        </w:rPr>
        <w:t>.</w:t>
      </w:r>
    </w:p>
    <w:p w14:paraId="76DC212E" w14:textId="36A0BAC1" w:rsidR="00FE1974" w:rsidRPr="00FE1974" w:rsidRDefault="00FE1974" w:rsidP="00C52C14">
      <w:pPr>
        <w:jc w:val="both"/>
        <w:rPr>
          <w:rFonts w:eastAsiaTheme="minorEastAsia"/>
        </w:rPr>
      </w:pPr>
      <w:r w:rsidRPr="00B52CFC">
        <w:rPr>
          <w:rFonts w:eastAsiaTheme="minorEastAsia"/>
          <w:highlight w:val="yellow"/>
        </w:rPr>
        <w:t xml:space="preserve">7.1.2.1 Modèle SLX : </w:t>
      </w:r>
      <w:r w:rsidR="00EA61E9" w:rsidRPr="00B52CFC">
        <w:rPr>
          <w:rFonts w:eastAsiaTheme="minorEastAsia"/>
          <w:highlight w:val="yellow"/>
        </w:rPr>
        <w:t>prises en compte des caractéristiques des voisins</w:t>
      </w:r>
    </w:p>
    <w:p w14:paraId="627FE69C" w14:textId="78A01C93" w:rsidR="00D40C94" w:rsidRPr="00B82B9D" w:rsidRDefault="00FE1974" w:rsidP="00C52C14">
      <w:pPr>
        <w:jc w:val="both"/>
        <w:rPr>
          <w:rFonts w:eastAsiaTheme="minorEastAsia"/>
          <w:highlight w:val="yellow"/>
        </w:rPr>
      </w:pPr>
      <w:r w:rsidRPr="00B82B9D">
        <w:rPr>
          <w:rFonts w:eastAsiaTheme="minorEastAsia"/>
          <w:highlight w:val="yellow"/>
        </w:rPr>
        <w:t>Dans un modèle SLX</w:t>
      </w:r>
      <w:r w:rsidR="009E60BB" w:rsidRPr="00B82B9D">
        <w:rPr>
          <w:rFonts w:eastAsiaTheme="minorEastAsia"/>
          <w:highlight w:val="yellow"/>
        </w:rPr>
        <w:t xml:space="preserve"> (ou </w:t>
      </w:r>
      <w:r w:rsidR="009E60BB" w:rsidRPr="00B82B9D">
        <w:rPr>
          <w:rFonts w:eastAsiaTheme="minorEastAsia"/>
          <w:i/>
          <w:iCs/>
          <w:highlight w:val="yellow"/>
        </w:rPr>
        <w:t xml:space="preserve">spatial lag </w:t>
      </w:r>
      <w:r w:rsidR="00BA1A10" w:rsidRPr="00B82B9D">
        <w:rPr>
          <w:rFonts w:eastAsiaTheme="minorEastAsia"/>
          <w:i/>
          <w:iCs/>
          <w:highlight w:val="yellow"/>
        </w:rPr>
        <w:t xml:space="preserve">of X </w:t>
      </w:r>
      <w:r w:rsidR="009E60BB" w:rsidRPr="00B82B9D">
        <w:rPr>
          <w:rFonts w:eastAsiaTheme="minorEastAsia"/>
          <w:i/>
          <w:iCs/>
          <w:highlight w:val="yellow"/>
        </w:rPr>
        <w:t>model</w:t>
      </w:r>
      <w:r w:rsidR="009E60BB" w:rsidRPr="00B82B9D">
        <w:rPr>
          <w:rFonts w:eastAsiaTheme="minorEastAsia"/>
          <w:highlight w:val="yellow"/>
        </w:rPr>
        <w:t>)</w:t>
      </w:r>
      <w:r w:rsidRPr="00B82B9D">
        <w:rPr>
          <w:rFonts w:eastAsiaTheme="minorEastAsia"/>
          <w:highlight w:val="yellow"/>
        </w:rPr>
        <w:t xml:space="preserve">, </w:t>
      </w:r>
      <w:r w:rsidR="009E60BB" w:rsidRPr="00B82B9D">
        <w:rPr>
          <w:rFonts w:eastAsiaTheme="minorEastAsia"/>
          <w:highlight w:val="yellow"/>
        </w:rPr>
        <w:t xml:space="preserve">la dimension spatiale est intégrée par </w:t>
      </w:r>
      <w:r w:rsidR="00336CB3" w:rsidRPr="00B82B9D">
        <w:rPr>
          <w:rFonts w:eastAsiaTheme="minorEastAsia"/>
          <w:highlight w:val="yellow"/>
        </w:rPr>
        <w:t xml:space="preserve">une possible influence des variables indépendantes des observations voisines, ou des caractéristiques des voisins. Cette spécification vise habituellement à intégrer ce que l’on </w:t>
      </w:r>
      <w:r w:rsidR="000E5852" w:rsidRPr="00B82B9D">
        <w:rPr>
          <w:rFonts w:eastAsiaTheme="minorEastAsia"/>
          <w:highlight w:val="yellow"/>
        </w:rPr>
        <w:t>identifie</w:t>
      </w:r>
      <w:r w:rsidR="00336CB3" w:rsidRPr="00B82B9D">
        <w:rPr>
          <w:rFonts w:eastAsiaTheme="minorEastAsia"/>
          <w:highlight w:val="yellow"/>
        </w:rPr>
        <w:t xml:space="preserve"> dans la littérature par les effets </w:t>
      </w:r>
      <w:r w:rsidR="003F2108" w:rsidRPr="00B82B9D">
        <w:rPr>
          <w:rFonts w:eastAsiaTheme="minorEastAsia"/>
          <w:highlight w:val="yellow"/>
        </w:rPr>
        <w:t>d’externalités</w:t>
      </w:r>
      <w:r w:rsidR="007D7110" w:rsidRPr="00B82B9D">
        <w:rPr>
          <w:rFonts w:eastAsiaTheme="minorEastAsia"/>
          <w:highlight w:val="yellow"/>
        </w:rPr>
        <w:t xml:space="preserve"> spatiaux</w:t>
      </w:r>
      <w:r w:rsidR="00336CB3" w:rsidRPr="00B82B9D">
        <w:rPr>
          <w:rFonts w:eastAsiaTheme="minorEastAsia"/>
          <w:highlight w:val="yellow"/>
        </w:rPr>
        <w:t xml:space="preserve">, c’est-à-dire </w:t>
      </w:r>
      <w:r w:rsidR="00EA61E9" w:rsidRPr="00B82B9D">
        <w:rPr>
          <w:rFonts w:eastAsiaTheme="minorEastAsia"/>
          <w:highlight w:val="yellow"/>
        </w:rPr>
        <w:t>capter l’influence des caractéristiques d’un voisin sur le comportement d’intérêt d’une observation données</w:t>
      </w:r>
      <w:r w:rsidR="00D40C94" w:rsidRPr="00B82B9D">
        <w:rPr>
          <w:rFonts w:eastAsiaTheme="minorEastAsia"/>
          <w:highlight w:val="yellow"/>
        </w:rPr>
        <w:t xml:space="preserve"> (voir Figure x)</w:t>
      </w:r>
      <w:r w:rsidR="00EA61E9" w:rsidRPr="00B82B9D">
        <w:rPr>
          <w:rFonts w:eastAsiaTheme="minorEastAsia"/>
          <w:highlight w:val="yellow"/>
        </w:rPr>
        <w:t xml:space="preserve">. </w:t>
      </w:r>
    </w:p>
    <w:p w14:paraId="04598868" w14:textId="419794FA" w:rsidR="00EB5C81" w:rsidRDefault="00D40C94" w:rsidP="00C52C14">
      <w:pPr>
        <w:jc w:val="both"/>
        <w:rPr>
          <w:rFonts w:eastAsiaTheme="minorEastAsia"/>
        </w:rPr>
      </w:pPr>
      <w:r w:rsidRPr="00B82B9D">
        <w:rPr>
          <w:rFonts w:eastAsiaTheme="minorEastAsia"/>
          <w:highlight w:val="yellow"/>
        </w:rPr>
        <w:t xml:space="preserve">Plusieurs avantages sont </w:t>
      </w:r>
      <w:r w:rsidR="007D7110" w:rsidRPr="00B82B9D">
        <w:rPr>
          <w:rFonts w:eastAsiaTheme="minorEastAsia"/>
          <w:highlight w:val="yellow"/>
        </w:rPr>
        <w:t>liés à cette spécification. D’une part, cette approche peut se faire simplement en ajoutant des variables à l’équation de départ</w:t>
      </w:r>
      <w:r w:rsidR="008E4CEF" w:rsidRPr="00B82B9D">
        <w:rPr>
          <w:rFonts w:eastAsiaTheme="minorEastAsia"/>
          <w:highlight w:val="yellow"/>
        </w:rPr>
        <w:t xml:space="preserve">, soit la spécification du </w:t>
      </w:r>
      <w:r w:rsidR="00003300" w:rsidRPr="00B82B9D">
        <w:rPr>
          <w:rFonts w:eastAsiaTheme="minorEastAsia"/>
          <w:highlight w:val="yellow"/>
        </w:rPr>
        <w:t>PGD</w:t>
      </w:r>
      <w:r w:rsidR="008E4CEF" w:rsidRPr="00B82B9D">
        <w:rPr>
          <w:rFonts w:eastAsiaTheme="minorEastAsia"/>
          <w:highlight w:val="yellow"/>
        </w:rPr>
        <w:t xml:space="preserve"> original. La création de variable indépendantes, supposées exogènes, décalées spatialement peut être </w:t>
      </w:r>
      <w:r w:rsidR="00334DBC" w:rsidRPr="00B82B9D">
        <w:rPr>
          <w:rFonts w:eastAsiaTheme="minorEastAsia"/>
          <w:highlight w:val="yellow"/>
        </w:rPr>
        <w:t>effectuée de manière simple (voir</w:t>
      </w:r>
      <w:r w:rsidRPr="00B82B9D">
        <w:rPr>
          <w:rFonts w:eastAsiaTheme="minorEastAsia"/>
          <w:highlight w:val="yellow"/>
        </w:rPr>
        <w:t xml:space="preserve"> </w:t>
      </w:r>
      <w:hyperlink r:id="rId12" w:anchor="fig-Chap02FigureVariableSpatialementDecalee" w:history="1">
        <w:r w:rsidR="00334DBC" w:rsidRPr="00B82B9D">
          <w:rPr>
            <w:rStyle w:val="Lienhypertexte"/>
            <w:rFonts w:eastAsiaTheme="minorEastAsia"/>
            <w:highlight w:val="yellow"/>
          </w:rPr>
          <w:t>figure 2.29</w:t>
        </w:r>
      </w:hyperlink>
      <w:r w:rsidR="00334DBC" w:rsidRPr="00B82B9D">
        <w:rPr>
          <w:rFonts w:eastAsiaTheme="minorEastAsia"/>
          <w:highlight w:val="yellow"/>
        </w:rPr>
        <w:t xml:space="preserve">). D’autre part, ce modèle peut être </w:t>
      </w:r>
      <w:r w:rsidR="00743EAB" w:rsidRPr="00B82B9D">
        <w:rPr>
          <w:rFonts w:eastAsiaTheme="minorEastAsia"/>
          <w:highlight w:val="yellow"/>
        </w:rPr>
        <w:t>estimé</w:t>
      </w:r>
      <w:r w:rsidR="00EB5C81" w:rsidRPr="00B82B9D">
        <w:rPr>
          <w:rFonts w:eastAsiaTheme="minorEastAsia"/>
          <w:highlight w:val="yellow"/>
        </w:rPr>
        <w:t xml:space="preserve"> par moindres carrés ordinaires, ce qui n’est pas possible avec les autres spécifications.</w:t>
      </w:r>
    </w:p>
    <w:p w14:paraId="733CB19A" w14:textId="2BDA7720" w:rsidR="006B1E5A" w:rsidRPr="00E37794" w:rsidRDefault="006B1E5A" w:rsidP="00C52C14">
      <w:pPr>
        <w:jc w:val="both"/>
        <w:rPr>
          <w:rFonts w:eastAsiaTheme="minorEastAsia"/>
          <w:highlight w:val="yellow"/>
        </w:rPr>
      </w:pPr>
      <w:r w:rsidRPr="00E37794">
        <w:rPr>
          <w:rFonts w:eastAsiaTheme="minorEastAsia"/>
          <w:highlight w:val="yellow"/>
        </w:rPr>
        <w:t xml:space="preserve">Le modèle SLX prend la spécification suivante : </w:t>
      </w:r>
    </w:p>
    <w:p w14:paraId="570D343A" w14:textId="3A59B929" w:rsidR="006B1E5A" w:rsidRPr="00A52ED6" w:rsidRDefault="006B1E5A" w:rsidP="006B1E5A">
      <w:pPr>
        <w:jc w:val="both"/>
        <w:rPr>
          <w:highlight w:val="yellow"/>
        </w:rPr>
      </w:pPr>
      <m:oMathPara>
        <m:oMath>
          <m:r>
            <m:rPr>
              <m:sty m:val="b"/>
            </m:rPr>
            <w:rPr>
              <w:rFonts w:ascii="Cambria Math" w:hAnsi="Cambria Math"/>
              <w:highlight w:val="yellow"/>
            </w:rPr>
            <m:t>y</m:t>
          </m:r>
          <m:r>
            <w:rPr>
              <w:rFonts w:ascii="Cambria Math" w:hAnsi="Cambria Math"/>
              <w:highlight w:val="yellow"/>
            </w:rPr>
            <m:t>=</m:t>
          </m:r>
          <m:r>
            <m:rPr>
              <m:sty m:val="b"/>
            </m:rPr>
            <w:rPr>
              <w:rFonts w:ascii="Cambria Math" w:hAnsi="Cambria Math"/>
              <w:highlight w:val="yellow"/>
            </w:rPr>
            <m:t>ι</m:t>
          </m:r>
          <m:r>
            <w:rPr>
              <w:rFonts w:ascii="Cambria Math" w:hAnsi="Cambria Math"/>
              <w:highlight w:val="yellow"/>
            </w:rPr>
            <m:t>α+</m:t>
          </m:r>
          <m:r>
            <m:rPr>
              <m:sty m:val="b"/>
            </m:rPr>
            <w:rPr>
              <w:rFonts w:ascii="Cambria Math" w:hAnsi="Cambria Math"/>
              <w:highlight w:val="yellow"/>
            </w:rPr>
            <m:t>Xβ+WXθ</m:t>
          </m:r>
          <m:r>
            <w:rPr>
              <w:rFonts w:ascii="Cambria Math" w:hAnsi="Cambria Math"/>
              <w:highlight w:val="yellow"/>
            </w:rPr>
            <m:t>+</m:t>
          </m:r>
          <m:r>
            <m:rPr>
              <m:sty m:val="b"/>
            </m:rPr>
            <w:rPr>
              <w:rFonts w:ascii="Cambria Math" w:hAnsi="Cambria Math"/>
              <w:highlight w:val="yellow"/>
            </w:rPr>
            <m:t>ε</m:t>
          </m:r>
        </m:oMath>
      </m:oMathPara>
    </w:p>
    <w:p w14:paraId="10AA23EE" w14:textId="565D5901" w:rsidR="006B1E5A" w:rsidRPr="00A52ED6" w:rsidRDefault="006B1E5A" w:rsidP="00FE1974">
      <w:pPr>
        <w:ind w:left="360"/>
        <w:jc w:val="both"/>
        <w:rPr>
          <w:rFonts w:eastAsiaTheme="minorEastAsia"/>
          <w:highlight w:val="yellow"/>
        </w:rPr>
      </w:pPr>
      <w:r w:rsidRPr="00A52ED6">
        <w:rPr>
          <w:rFonts w:eastAsiaTheme="minorEastAsia"/>
          <w:highlight w:val="yellow"/>
        </w:rPr>
        <w:t xml:space="preserve">Où : </w:t>
      </w:r>
    </w:p>
    <w:p w14:paraId="7E4BF7DE" w14:textId="1DE11CC5" w:rsidR="006B1E5A" w:rsidRPr="00A52ED6" w:rsidRDefault="00417F09" w:rsidP="00417F09">
      <w:pPr>
        <w:pStyle w:val="Paragraphedeliste"/>
        <w:numPr>
          <w:ilvl w:val="0"/>
          <w:numId w:val="4"/>
        </w:numPr>
        <w:jc w:val="both"/>
        <w:rPr>
          <w:rFonts w:eastAsiaTheme="minorEastAsia"/>
          <w:highlight w:val="yellow"/>
        </w:rPr>
      </w:pPr>
      <m:oMath>
        <m:r>
          <m:rPr>
            <m:sty m:val="b"/>
          </m:rPr>
          <w:rPr>
            <w:rFonts w:ascii="Cambria Math" w:hAnsi="Cambria Math"/>
            <w:highlight w:val="yellow"/>
          </w:rPr>
          <m:t>WX</m:t>
        </m:r>
      </m:oMath>
      <w:r w:rsidRPr="00A52ED6">
        <w:rPr>
          <w:rFonts w:eastAsiaTheme="minorEastAsia"/>
          <w:b/>
          <w:bCs/>
          <w:iCs/>
          <w:highlight w:val="yellow"/>
        </w:rPr>
        <w:t xml:space="preserve"> </w:t>
      </w:r>
      <w:proofErr w:type="gramStart"/>
      <w:r w:rsidRPr="00A52ED6">
        <w:rPr>
          <w:rFonts w:eastAsiaTheme="minorEastAsia"/>
          <w:iCs/>
          <w:highlight w:val="yellow"/>
        </w:rPr>
        <w:t>est</w:t>
      </w:r>
      <w:proofErr w:type="gramEnd"/>
      <w:r w:rsidRPr="00A52ED6">
        <w:rPr>
          <w:rFonts w:eastAsiaTheme="minorEastAsia"/>
          <w:iCs/>
          <w:highlight w:val="yellow"/>
        </w:rPr>
        <w:t xml:space="preserve"> une matrice de variables indépendantes </w:t>
      </w:r>
      <w:r w:rsidR="00DF3833" w:rsidRPr="00A52ED6">
        <w:rPr>
          <w:rFonts w:eastAsiaTheme="minorEastAsia"/>
          <w:iCs/>
          <w:highlight w:val="yellow"/>
        </w:rPr>
        <w:t>décalées</w:t>
      </w:r>
      <w:r w:rsidRPr="00A52ED6">
        <w:rPr>
          <w:rFonts w:eastAsiaTheme="minorEastAsia"/>
          <w:iCs/>
          <w:highlight w:val="yellow"/>
        </w:rPr>
        <w:t xml:space="preserve"> spatialement, résultant d</w:t>
      </w:r>
      <w:r w:rsidR="00DF3833" w:rsidRPr="00A52ED6">
        <w:rPr>
          <w:rFonts w:eastAsiaTheme="minorEastAsia"/>
          <w:iCs/>
          <w:highlight w:val="yellow"/>
        </w:rPr>
        <w:t xml:space="preserve">’une </w:t>
      </w:r>
      <w:r w:rsidRPr="00A52ED6">
        <w:rPr>
          <w:rFonts w:eastAsiaTheme="minorEastAsia"/>
          <w:iCs/>
          <w:highlight w:val="yellow"/>
        </w:rPr>
        <w:t>opération matricielle</w:t>
      </w:r>
      <w:r w:rsidR="00DF3833" w:rsidRPr="00A52ED6">
        <w:rPr>
          <w:rFonts w:eastAsiaTheme="minorEastAsia"/>
          <w:iCs/>
          <w:highlight w:val="yellow"/>
        </w:rPr>
        <w:t xml:space="preserve"> simple, soit </w:t>
      </w:r>
      <m:oMath>
        <m:r>
          <m:rPr>
            <m:sty m:val="b"/>
          </m:rPr>
          <w:rPr>
            <w:rFonts w:ascii="Cambria Math" w:hAnsi="Cambria Math"/>
            <w:highlight w:val="yellow"/>
          </w:rPr>
          <m:t>WX=W×X</m:t>
        </m:r>
      </m:oMath>
      <w:r w:rsidR="00DF3833" w:rsidRPr="00A52ED6">
        <w:rPr>
          <w:rFonts w:eastAsiaTheme="minorEastAsia"/>
          <w:iCs/>
          <w:highlight w:val="yellow"/>
        </w:rPr>
        <w:t>, où</w:t>
      </w:r>
      <w:r w:rsidRPr="00A52ED6">
        <w:rPr>
          <w:rFonts w:eastAsiaTheme="minorEastAsia"/>
          <w:iCs/>
          <w:highlight w:val="yellow"/>
        </w:rPr>
        <w:t xml:space="preserve"> </w:t>
      </w:r>
      <m:oMath>
        <m:r>
          <m:rPr>
            <m:sty m:val="b"/>
          </m:rPr>
          <w:rPr>
            <w:rFonts w:ascii="Cambria Math" w:hAnsi="Cambria Math"/>
            <w:highlight w:val="yellow"/>
          </w:rPr>
          <m:t>W</m:t>
        </m:r>
      </m:oMath>
      <w:r w:rsidR="0076773B" w:rsidRPr="00A52ED6">
        <w:rPr>
          <w:rFonts w:eastAsiaTheme="minorEastAsia"/>
          <w:b/>
          <w:bCs/>
          <w:iCs/>
          <w:highlight w:val="yellow"/>
        </w:rPr>
        <w:t xml:space="preserve"> </w:t>
      </w:r>
      <w:r w:rsidR="0076773B" w:rsidRPr="00A52ED6">
        <w:rPr>
          <w:rFonts w:eastAsiaTheme="minorEastAsia"/>
          <w:iCs/>
          <w:highlight w:val="yellow"/>
        </w:rPr>
        <w:t xml:space="preserve">est de dimension </w:t>
      </w:r>
      <m:oMath>
        <m:d>
          <m:dPr>
            <m:ctrlPr>
              <w:rPr>
                <w:rFonts w:ascii="Cambria Math" w:eastAsiaTheme="minorEastAsia" w:hAnsi="Cambria Math"/>
                <w:i/>
                <w:iCs/>
                <w:highlight w:val="yellow"/>
              </w:rPr>
            </m:ctrlPr>
          </m:dPr>
          <m:e>
            <m:r>
              <w:rPr>
                <w:rFonts w:ascii="Cambria Math" w:eastAsiaTheme="minorEastAsia" w:hAnsi="Cambria Math"/>
                <w:highlight w:val="yellow"/>
              </w:rPr>
              <m:t>N×N</m:t>
            </m:r>
          </m:e>
        </m:d>
        <m:r>
          <w:rPr>
            <w:rFonts w:ascii="Cambria Math" w:eastAsiaTheme="minorEastAsia" w:hAnsi="Cambria Math"/>
            <w:highlight w:val="yellow"/>
          </w:rPr>
          <m:t>,</m:t>
        </m:r>
      </m:oMath>
      <w:r w:rsidR="009121B5" w:rsidRPr="00A52ED6">
        <w:rPr>
          <w:rFonts w:eastAsiaTheme="minorEastAsia"/>
          <w:iCs/>
          <w:highlight w:val="yellow"/>
        </w:rPr>
        <w:t xml:space="preserve"> </w:t>
      </w:r>
      <m:oMath>
        <m:r>
          <m:rPr>
            <m:sty m:val="b"/>
          </m:rPr>
          <w:rPr>
            <w:rFonts w:ascii="Cambria Math" w:hAnsi="Cambria Math"/>
            <w:highlight w:val="yellow"/>
          </w:rPr>
          <m:t>X</m:t>
        </m:r>
      </m:oMath>
      <w:r w:rsidR="0076773B" w:rsidRPr="00A52ED6">
        <w:rPr>
          <w:rFonts w:eastAsiaTheme="minorEastAsia"/>
          <w:iCs/>
          <w:highlight w:val="yellow"/>
        </w:rPr>
        <w:t xml:space="preserve"> est de dimension</w:t>
      </w:r>
      <w:r w:rsidR="0076773B" w:rsidRPr="00A52ED6">
        <w:rPr>
          <w:rFonts w:eastAsiaTheme="minorEastAsia"/>
          <w:b/>
          <w:bCs/>
          <w:iCs/>
          <w:highlight w:val="yellow"/>
        </w:rPr>
        <w:t xml:space="preserve"> </w:t>
      </w:r>
      <m:oMath>
        <m:d>
          <m:dPr>
            <m:ctrlPr>
              <w:rPr>
                <w:rFonts w:ascii="Cambria Math" w:eastAsiaTheme="minorEastAsia" w:hAnsi="Cambria Math"/>
                <w:i/>
                <w:iCs/>
                <w:highlight w:val="yellow"/>
              </w:rPr>
            </m:ctrlPr>
          </m:dPr>
          <m:e>
            <m:r>
              <w:rPr>
                <w:rFonts w:ascii="Cambria Math" w:eastAsiaTheme="minorEastAsia" w:hAnsi="Cambria Math"/>
                <w:highlight w:val="yellow"/>
              </w:rPr>
              <m:t>N×K</m:t>
            </m:r>
          </m:e>
        </m:d>
        <m:r>
          <w:rPr>
            <w:rFonts w:ascii="Cambria Math" w:eastAsiaTheme="minorEastAsia" w:hAnsi="Cambria Math"/>
            <w:highlight w:val="yellow"/>
          </w:rPr>
          <m:t>,</m:t>
        </m:r>
      </m:oMath>
      <w:r w:rsidR="00995FD1" w:rsidRPr="00A52ED6">
        <w:rPr>
          <w:rFonts w:eastAsiaTheme="minorEastAsia"/>
          <w:iCs/>
          <w:highlight w:val="yellow"/>
        </w:rPr>
        <w:t xml:space="preserve"> d’où </w:t>
      </w:r>
      <m:oMath>
        <m:r>
          <m:rPr>
            <m:sty m:val="b"/>
          </m:rPr>
          <w:rPr>
            <w:rFonts w:ascii="Cambria Math" w:hAnsi="Cambria Math"/>
            <w:highlight w:val="yellow"/>
          </w:rPr>
          <m:t>WX</m:t>
        </m:r>
      </m:oMath>
      <w:r w:rsidR="00995FD1" w:rsidRPr="00A52ED6">
        <w:rPr>
          <w:rFonts w:eastAsiaTheme="minorEastAsia"/>
          <w:b/>
          <w:bCs/>
          <w:iCs/>
          <w:highlight w:val="yellow"/>
        </w:rPr>
        <w:t xml:space="preserve"> </w:t>
      </w:r>
      <w:r w:rsidR="00995FD1" w:rsidRPr="00A52ED6">
        <w:rPr>
          <w:rFonts w:eastAsiaTheme="minorEastAsia"/>
          <w:iCs/>
          <w:highlight w:val="yellow"/>
        </w:rPr>
        <w:t>est de</w:t>
      </w:r>
      <w:r w:rsidR="00995FD1" w:rsidRPr="00A52ED6">
        <w:rPr>
          <w:rFonts w:eastAsiaTheme="minorEastAsia"/>
          <w:b/>
          <w:bCs/>
          <w:iCs/>
          <w:highlight w:val="yellow"/>
        </w:rPr>
        <w:t xml:space="preserve"> </w:t>
      </w:r>
      <w:r w:rsidR="00995FD1" w:rsidRPr="00A52ED6">
        <w:rPr>
          <w:rFonts w:eastAsiaTheme="minorEastAsia"/>
          <w:iCs/>
          <w:highlight w:val="yellow"/>
        </w:rPr>
        <w:t>dimension</w:t>
      </w:r>
      <w:r w:rsidR="00995FD1" w:rsidRPr="00A52ED6">
        <w:rPr>
          <w:rFonts w:eastAsiaTheme="minorEastAsia"/>
          <w:b/>
          <w:bCs/>
          <w:iCs/>
          <w:highlight w:val="yellow"/>
        </w:rPr>
        <w:t xml:space="preserve"> </w:t>
      </w:r>
      <m:oMath>
        <m:d>
          <m:dPr>
            <m:ctrlPr>
              <w:rPr>
                <w:rFonts w:ascii="Cambria Math" w:eastAsiaTheme="minorEastAsia" w:hAnsi="Cambria Math"/>
                <w:i/>
                <w:iCs/>
                <w:highlight w:val="yellow"/>
              </w:rPr>
            </m:ctrlPr>
          </m:dPr>
          <m:e>
            <m:r>
              <w:rPr>
                <w:rFonts w:ascii="Cambria Math" w:eastAsiaTheme="minorEastAsia" w:hAnsi="Cambria Math"/>
                <w:highlight w:val="yellow"/>
              </w:rPr>
              <m:t>N×K</m:t>
            </m:r>
          </m:e>
        </m:d>
      </m:oMath>
      <w:r w:rsidR="00395AA0" w:rsidRPr="00A52ED6">
        <w:rPr>
          <w:rFonts w:eastAsiaTheme="minorEastAsia"/>
          <w:iCs/>
          <w:highlight w:val="yellow"/>
        </w:rPr>
        <w:t>, où chaque observations représente la moyenne des valeurs des variables indépendantes autour d’une observation donnée.</w:t>
      </w:r>
    </w:p>
    <w:p w14:paraId="4D5D9BD0" w14:textId="4EAD1565" w:rsidR="00893941" w:rsidRPr="00A52ED6" w:rsidRDefault="00893941" w:rsidP="00417F09">
      <w:pPr>
        <w:pStyle w:val="Paragraphedeliste"/>
        <w:numPr>
          <w:ilvl w:val="0"/>
          <w:numId w:val="4"/>
        </w:numPr>
        <w:jc w:val="both"/>
        <w:rPr>
          <w:rFonts w:eastAsiaTheme="minorEastAsia"/>
          <w:highlight w:val="yellow"/>
        </w:rPr>
      </w:pPr>
      <m:oMath>
        <m:r>
          <m:rPr>
            <m:sty m:val="b"/>
          </m:rPr>
          <w:rPr>
            <w:rFonts w:ascii="Cambria Math" w:hAnsi="Cambria Math"/>
            <w:highlight w:val="yellow"/>
          </w:rPr>
          <m:t>θ</m:t>
        </m:r>
      </m:oMath>
      <w:r w:rsidRPr="00A52ED6">
        <w:rPr>
          <w:rFonts w:eastAsiaTheme="minorEastAsia"/>
          <w:b/>
          <w:bCs/>
          <w:iCs/>
          <w:highlight w:val="yellow"/>
        </w:rPr>
        <w:t xml:space="preserve"> </w:t>
      </w:r>
      <w:proofErr w:type="gramStart"/>
      <w:r w:rsidRPr="00A52ED6">
        <w:rPr>
          <w:rFonts w:eastAsiaTheme="minorEastAsia"/>
          <w:iCs/>
          <w:highlight w:val="yellow"/>
        </w:rPr>
        <w:t>est</w:t>
      </w:r>
      <w:proofErr w:type="gramEnd"/>
      <w:r w:rsidRPr="00A52ED6">
        <w:rPr>
          <w:rFonts w:eastAsiaTheme="minorEastAsia"/>
          <w:iCs/>
          <w:highlight w:val="yellow"/>
        </w:rPr>
        <w:t xml:space="preserve"> un vecteur de coefficients associés aux valeurs décalées spatialement </w:t>
      </w:r>
      <w:r w:rsidR="00BE4416" w:rsidRPr="00A52ED6">
        <w:rPr>
          <w:rFonts w:eastAsiaTheme="minorEastAsia"/>
          <w:iCs/>
          <w:highlight w:val="yellow"/>
        </w:rPr>
        <w:t xml:space="preserve">des variables indépendantes (excluant la constante) </w:t>
      </w:r>
      <w:r w:rsidRPr="00A52ED6">
        <w:rPr>
          <w:rFonts w:eastAsiaTheme="minorEastAsia"/>
          <w:iCs/>
          <w:highlight w:val="yellow"/>
        </w:rPr>
        <w:t xml:space="preserve">de dimension </w:t>
      </w:r>
      <m:oMath>
        <m:d>
          <m:dPr>
            <m:ctrlPr>
              <w:rPr>
                <w:rFonts w:ascii="Cambria Math" w:eastAsiaTheme="minorEastAsia" w:hAnsi="Cambria Math"/>
                <w:i/>
                <w:iCs/>
                <w:highlight w:val="yellow"/>
              </w:rPr>
            </m:ctrlPr>
          </m:dPr>
          <m:e>
            <m:r>
              <w:rPr>
                <w:rFonts w:ascii="Cambria Math" w:eastAsiaTheme="minorEastAsia" w:hAnsi="Cambria Math"/>
                <w:highlight w:val="yellow"/>
              </w:rPr>
              <m:t>K×1</m:t>
            </m:r>
          </m:e>
        </m:d>
      </m:oMath>
      <w:r w:rsidR="00BE4416" w:rsidRPr="00A52ED6">
        <w:rPr>
          <w:rFonts w:eastAsiaTheme="minorEastAsia"/>
          <w:iCs/>
          <w:highlight w:val="yellow"/>
        </w:rPr>
        <w:t>.</w:t>
      </w:r>
    </w:p>
    <w:p w14:paraId="75F1D420" w14:textId="5AC7C4DB" w:rsidR="00FE1974" w:rsidRPr="00FE1974" w:rsidRDefault="00976920" w:rsidP="00976920">
      <w:pPr>
        <w:jc w:val="both"/>
        <w:rPr>
          <w:rFonts w:eastAsiaTheme="minorEastAsia"/>
        </w:rPr>
      </w:pPr>
      <w:r w:rsidRPr="009B1394">
        <w:rPr>
          <w:rFonts w:eastAsiaTheme="minorEastAsia"/>
          <w:highlight w:val="yellow"/>
        </w:rPr>
        <w:t xml:space="preserve">Le </w:t>
      </w:r>
      <w:r w:rsidR="00D17685" w:rsidRPr="009B1394">
        <w:rPr>
          <w:rFonts w:eastAsiaTheme="minorEastAsia"/>
          <w:highlight w:val="yellow"/>
        </w:rPr>
        <w:t>PGD</w:t>
      </w:r>
      <w:r w:rsidRPr="009B1394">
        <w:rPr>
          <w:rFonts w:eastAsiaTheme="minorEastAsia"/>
          <w:highlight w:val="yellow"/>
        </w:rPr>
        <w:t xml:space="preserve"> suggère que</w:t>
      </w:r>
      <w:r w:rsidR="00FE1974" w:rsidRPr="009B1394">
        <w:rPr>
          <w:rFonts w:eastAsiaTheme="minorEastAsia"/>
          <w:highlight w:val="yellow"/>
        </w:rPr>
        <w:t xml:space="preserve"> la valeur de chaque unité spatiale du modèle est ainsi expliquée à la fois par ses propres caractéristiques et celles </w:t>
      </w:r>
      <w:r w:rsidR="004E48E9" w:rsidRPr="009B1394">
        <w:rPr>
          <w:rFonts w:eastAsiaTheme="minorEastAsia"/>
          <w:highlight w:val="yellow"/>
        </w:rPr>
        <w:t>de ses voisins</w:t>
      </w:r>
      <w:r w:rsidR="00FE1974" w:rsidRPr="009B1394">
        <w:rPr>
          <w:rFonts w:eastAsiaTheme="minorEastAsia"/>
          <w:highlight w:val="yellow"/>
        </w:rPr>
        <w:t xml:space="preserve"> ou</w:t>
      </w:r>
      <w:r w:rsidR="004E48E9" w:rsidRPr="009B1394">
        <w:rPr>
          <w:rFonts w:eastAsiaTheme="minorEastAsia"/>
          <w:highlight w:val="yellow"/>
        </w:rPr>
        <w:t xml:space="preserve"> des observations</w:t>
      </w:r>
      <w:r w:rsidR="00FE1974" w:rsidRPr="009B1394">
        <w:rPr>
          <w:rFonts w:eastAsiaTheme="minorEastAsia"/>
          <w:highlight w:val="yellow"/>
        </w:rPr>
        <w:t xml:space="preserve"> à proximité en fonction de la matrice de pondération spatiale (</w:t>
      </w:r>
      <m:oMath>
        <m:r>
          <m:rPr>
            <m:sty m:val="b"/>
          </m:rPr>
          <w:rPr>
            <w:rFonts w:ascii="Cambria Math" w:eastAsiaTheme="minorEastAsia" w:hAnsi="Cambria Math"/>
            <w:highlight w:val="yellow"/>
          </w:rPr>
          <m:t>W</m:t>
        </m:r>
      </m:oMath>
      <w:r w:rsidR="00FE1974" w:rsidRPr="009B1394">
        <w:rPr>
          <w:rFonts w:eastAsiaTheme="minorEastAsia"/>
          <w:highlight w:val="yellow"/>
        </w:rPr>
        <w:t>).</w:t>
      </w:r>
    </w:p>
    <w:p w14:paraId="0BCEA853" w14:textId="02870BB1" w:rsidR="00F21B2F" w:rsidRDefault="00596EDF" w:rsidP="00F21B2F">
      <w:pPr>
        <w:jc w:val="both"/>
        <w:rPr>
          <w:rFonts w:eastAsiaTheme="minorEastAsia"/>
          <w:iCs/>
        </w:rPr>
      </w:pPr>
      <w:r w:rsidRPr="00696394">
        <w:rPr>
          <w:rFonts w:eastAsiaTheme="minorEastAsia"/>
          <w:highlight w:val="yellow"/>
        </w:rPr>
        <w:t>Une des particularités du modèle SLX est qu’il introduit une complexité dans l’interprétation des résultats et le calcul des effets marginaux</w:t>
      </w:r>
      <w:r w:rsidR="0082327E" w:rsidRPr="00696394">
        <w:rPr>
          <w:rFonts w:eastAsiaTheme="minorEastAsia"/>
          <w:highlight w:val="yellow"/>
        </w:rPr>
        <w:t xml:space="preserve"> puisque la variable </w:t>
      </w:r>
      <m:oMath>
        <m:sSub>
          <m:sSubPr>
            <m:ctrlPr>
              <w:rPr>
                <w:rFonts w:ascii="Cambria Math" w:eastAsiaTheme="minorEastAsia" w:hAnsi="Cambria Math"/>
                <w:i/>
                <w:highlight w:val="yellow"/>
              </w:rPr>
            </m:ctrlPr>
          </m:sSubPr>
          <m:e>
            <m:r>
              <w:rPr>
                <w:rFonts w:ascii="Cambria Math" w:eastAsiaTheme="minorEastAsia" w:hAnsi="Cambria Math"/>
                <w:highlight w:val="yellow"/>
              </w:rPr>
              <m:t>x</m:t>
            </m:r>
          </m:e>
          <m:sub>
            <m:r>
              <w:rPr>
                <w:rFonts w:ascii="Cambria Math" w:eastAsiaTheme="minorEastAsia" w:hAnsi="Cambria Math"/>
                <w:highlight w:val="yellow"/>
              </w:rPr>
              <m:t>k</m:t>
            </m:r>
          </m:sub>
        </m:sSub>
      </m:oMath>
      <w:r w:rsidR="0082327E" w:rsidRPr="00696394">
        <w:rPr>
          <w:rFonts w:eastAsiaTheme="minorEastAsia"/>
          <w:highlight w:val="yellow"/>
        </w:rPr>
        <w:t xml:space="preserve"> apparaît à deux endroits dans le modèle : d’abord dans la </w:t>
      </w:r>
      <w:r w:rsidR="00617D09" w:rsidRPr="00696394">
        <w:rPr>
          <w:rFonts w:eastAsiaTheme="minorEastAsia"/>
          <w:highlight w:val="yellow"/>
        </w:rPr>
        <w:t>matrice des variables indépendantes</w:t>
      </w:r>
      <w:r w:rsidR="0082327E" w:rsidRPr="00696394">
        <w:rPr>
          <w:rFonts w:eastAsiaTheme="minorEastAsia"/>
          <w:highlight w:val="yellow"/>
        </w:rPr>
        <w:t xml:space="preserve"> originale</w:t>
      </w:r>
      <w:r w:rsidR="005A6A21" w:rsidRPr="00696394">
        <w:rPr>
          <w:rFonts w:eastAsiaTheme="minorEastAsia"/>
          <w:highlight w:val="yellow"/>
        </w:rPr>
        <w:t>s</w:t>
      </w:r>
      <w:r w:rsidR="00F21B2F" w:rsidRPr="00696394">
        <w:rPr>
          <w:rFonts w:eastAsiaTheme="minorEastAsia"/>
          <w:highlight w:val="yellow"/>
        </w:rPr>
        <w:t xml:space="preserve">, </w:t>
      </w:r>
      <m:oMath>
        <m:r>
          <m:rPr>
            <m:sty m:val="b"/>
          </m:rPr>
          <w:rPr>
            <w:rFonts w:ascii="Cambria Math" w:hAnsi="Cambria Math"/>
            <w:highlight w:val="yellow"/>
          </w:rPr>
          <m:t>X</m:t>
        </m:r>
      </m:oMath>
      <w:r w:rsidR="00F21B2F" w:rsidRPr="00696394">
        <w:rPr>
          <w:rFonts w:eastAsiaTheme="minorEastAsia"/>
          <w:highlight w:val="yellow"/>
        </w:rPr>
        <w:t xml:space="preserve">, et </w:t>
      </w:r>
      <w:r w:rsidR="00F21B2F" w:rsidRPr="00696394">
        <w:rPr>
          <w:rFonts w:eastAsiaTheme="minorEastAsia"/>
          <w:highlight w:val="yellow"/>
        </w:rPr>
        <w:lastRenderedPageBreak/>
        <w:t>ensuite dans l</w:t>
      </w:r>
      <w:r w:rsidR="005A6A21" w:rsidRPr="00696394">
        <w:rPr>
          <w:rFonts w:eastAsiaTheme="minorEastAsia"/>
          <w:highlight w:val="yellow"/>
        </w:rPr>
        <w:t>a matrice de</w:t>
      </w:r>
      <w:r w:rsidR="00F21B2F" w:rsidRPr="00696394">
        <w:rPr>
          <w:rFonts w:eastAsiaTheme="minorEastAsia"/>
          <w:highlight w:val="yellow"/>
        </w:rPr>
        <w:t xml:space="preserve"> variables </w:t>
      </w:r>
      <w:r w:rsidR="005A6A21" w:rsidRPr="00696394">
        <w:rPr>
          <w:rFonts w:eastAsiaTheme="minorEastAsia"/>
          <w:highlight w:val="yellow"/>
        </w:rPr>
        <w:t xml:space="preserve">indépendantes </w:t>
      </w:r>
      <w:r w:rsidR="00F21B2F" w:rsidRPr="00696394">
        <w:rPr>
          <w:rFonts w:eastAsiaTheme="minorEastAsia"/>
          <w:highlight w:val="yellow"/>
        </w:rPr>
        <w:t xml:space="preserve">décalées spatialement, </w:t>
      </w:r>
      <m:oMath>
        <m:r>
          <m:rPr>
            <m:sty m:val="b"/>
          </m:rPr>
          <w:rPr>
            <w:rFonts w:ascii="Cambria Math" w:hAnsi="Cambria Math"/>
            <w:highlight w:val="yellow"/>
          </w:rPr>
          <m:t>WX</m:t>
        </m:r>
      </m:oMath>
      <w:r w:rsidR="00F21B2F" w:rsidRPr="00696394">
        <w:rPr>
          <w:rFonts w:eastAsiaTheme="minorEastAsia"/>
          <w:highlight w:val="yellow"/>
        </w:rPr>
        <w:t>. Le calcul des effets marginaux est alors donné par la dérivée partielle</w:t>
      </w:r>
      <w:r w:rsidR="004007C9" w:rsidRPr="00696394">
        <w:rPr>
          <w:rStyle w:val="Appelnotedebasdep"/>
          <w:rFonts w:eastAsiaTheme="minorEastAsia"/>
          <w:highlight w:val="yellow"/>
        </w:rPr>
        <w:footnoteReference w:id="3"/>
      </w:r>
      <w:r w:rsidR="00F21B2F" w:rsidRPr="00696394">
        <w:rPr>
          <w:rFonts w:eastAsiaTheme="minorEastAsia"/>
          <w:highlight w:val="yellow"/>
        </w:rPr>
        <w:t xml:space="preserve"> suivante :</w:t>
      </w:r>
      <w:r w:rsidR="00F21B2F">
        <w:rPr>
          <w:rFonts w:eastAsiaTheme="minorEastAsia"/>
        </w:rPr>
        <w:t xml:space="preserve"> </w:t>
      </w:r>
    </w:p>
    <w:p w14:paraId="121C244A" w14:textId="4335BA5E" w:rsidR="00F21B2F" w:rsidRDefault="00000000" w:rsidP="00F21B2F">
      <w:pPr>
        <w:jc w:val="both"/>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den>
          </m:f>
          <m:r>
            <w:rPr>
              <w:rFonts w:ascii="Cambria Math" w:eastAsiaTheme="minorEastAsia" w:hAnsi="Cambria Math"/>
            </w:rPr>
            <m:t>=</m:t>
          </m:r>
          <m:sSub>
            <m:sSubPr>
              <m:ctrlPr>
                <w:rPr>
                  <w:rFonts w:ascii="Cambria Math" w:hAnsi="Cambria Math"/>
                  <w:iCs/>
                </w:rPr>
              </m:ctrlPr>
            </m:sSubPr>
            <m:e>
              <m:r>
                <m:rPr>
                  <m:sty m:val="b"/>
                </m:rPr>
                <w:rPr>
                  <w:rFonts w:ascii="Cambria Math" w:hAnsi="Cambria Math"/>
                </w:rPr>
                <m:t>I</m:t>
              </m:r>
              <m:r>
                <w:rPr>
                  <w:rFonts w:ascii="Cambria Math" w:hAnsi="Cambria Math"/>
                </w:rPr>
                <m:t>β</m:t>
              </m:r>
            </m:e>
            <m:sub>
              <m:r>
                <w:rPr>
                  <w:rFonts w:ascii="Cambria Math" w:hAnsi="Cambria Math"/>
                </w:rPr>
                <m:t>k</m:t>
              </m:r>
            </m:sub>
          </m:sSub>
          <m:r>
            <w:rPr>
              <w:rFonts w:ascii="Cambria Math" w:hAnsi="Cambria Math"/>
            </w:rPr>
            <m:t>+</m:t>
          </m:r>
          <m:r>
            <m:rPr>
              <m:sty m:val="b"/>
            </m:rPr>
            <w:rPr>
              <w:rFonts w:ascii="Cambria Math" w:hAnsi="Cambria Math"/>
            </w:rPr>
            <m:t>W</m:t>
          </m:r>
          <m:sSub>
            <m:sSubPr>
              <m:ctrlPr>
                <w:rPr>
                  <w:rFonts w:ascii="Cambria Math" w:hAnsi="Cambria Math"/>
                  <w:iCs/>
                </w:rPr>
              </m:ctrlPr>
            </m:sSubPr>
            <m:e>
              <m:r>
                <w:rPr>
                  <w:rFonts w:ascii="Cambria Math" w:hAnsi="Cambria Math"/>
                </w:rPr>
                <m:t>θ</m:t>
              </m:r>
            </m:e>
            <m:sub>
              <m:r>
                <w:rPr>
                  <w:rFonts w:ascii="Cambria Math" w:hAnsi="Cambria Math"/>
                </w:rPr>
                <m:t>k</m:t>
              </m:r>
            </m:sub>
          </m:sSub>
        </m:oMath>
      </m:oMathPara>
    </w:p>
    <w:p w14:paraId="28EBE20C" w14:textId="3F32A9BD" w:rsidR="009F41F4" w:rsidRPr="000A7E0B" w:rsidRDefault="006F4AED" w:rsidP="00596EDF">
      <w:pPr>
        <w:jc w:val="both"/>
        <w:rPr>
          <w:rFonts w:eastAsiaTheme="minorEastAsia"/>
          <w:highlight w:val="yellow"/>
        </w:rPr>
      </w:pPr>
      <w:r w:rsidRPr="000A7E0B">
        <w:rPr>
          <w:rFonts w:eastAsiaTheme="minorEastAsia"/>
          <w:highlight w:val="yellow"/>
        </w:rPr>
        <w:t xml:space="preserve">Pour une matrice de pondérations standardisées en ligne, cette expression se réduit à </w:t>
      </w:r>
      <w:r w:rsidR="00082A53" w:rsidRPr="000A7E0B">
        <w:rPr>
          <w:rFonts w:eastAsiaTheme="minorEastAsia"/>
          <w:highlight w:val="yellow"/>
        </w:rPr>
        <w:t xml:space="preserve">la valeur du coefficient associé à la variable indépendante originale, </w:t>
      </w:r>
      <m:oMath>
        <m:sSub>
          <m:sSubPr>
            <m:ctrlPr>
              <w:rPr>
                <w:rFonts w:ascii="Cambria Math" w:eastAsiaTheme="minorEastAsia" w:hAnsi="Cambria Math"/>
                <w:i/>
                <w:iCs/>
                <w:highlight w:val="yellow"/>
              </w:rPr>
            </m:ctrlPr>
          </m:sSubPr>
          <m:e>
            <m:r>
              <w:rPr>
                <w:rFonts w:ascii="Cambria Math" w:eastAsiaTheme="minorEastAsia" w:hAnsi="Cambria Math"/>
                <w:highlight w:val="yellow"/>
              </w:rPr>
              <m:t>β</m:t>
            </m:r>
          </m:e>
          <m:sub>
            <m:r>
              <w:rPr>
                <w:rFonts w:ascii="Cambria Math" w:eastAsiaTheme="minorEastAsia" w:hAnsi="Cambria Math"/>
                <w:highlight w:val="yellow"/>
              </w:rPr>
              <m:t>k</m:t>
            </m:r>
          </m:sub>
        </m:sSub>
      </m:oMath>
      <w:r w:rsidR="00082A53" w:rsidRPr="000A7E0B">
        <w:rPr>
          <w:rFonts w:eastAsiaTheme="minorEastAsia"/>
          <w:highlight w:val="yellow"/>
        </w:rPr>
        <w:t>, en plus de la valeur du coefficient asso</w:t>
      </w:r>
      <w:r w:rsidR="007E0CD9" w:rsidRPr="000A7E0B">
        <w:rPr>
          <w:rFonts w:eastAsiaTheme="minorEastAsia"/>
          <w:highlight w:val="yellow"/>
        </w:rPr>
        <w:t xml:space="preserve">cié à la variable décalée spatialement, </w:t>
      </w:r>
      <m:oMath>
        <m:sSub>
          <m:sSubPr>
            <m:ctrlPr>
              <w:rPr>
                <w:rFonts w:ascii="Cambria Math" w:eastAsiaTheme="minorEastAsia" w:hAnsi="Cambria Math"/>
                <w:i/>
                <w:iCs/>
                <w:highlight w:val="yellow"/>
              </w:rPr>
            </m:ctrlPr>
          </m:sSubPr>
          <m:e>
            <m:r>
              <w:rPr>
                <w:rFonts w:ascii="Cambria Math" w:eastAsiaTheme="minorEastAsia" w:hAnsi="Cambria Math"/>
                <w:highlight w:val="yellow"/>
              </w:rPr>
              <m:t>θ</m:t>
            </m:r>
          </m:e>
          <m:sub>
            <m:r>
              <w:rPr>
                <w:rFonts w:ascii="Cambria Math" w:eastAsiaTheme="minorEastAsia" w:hAnsi="Cambria Math"/>
                <w:highlight w:val="yellow"/>
              </w:rPr>
              <m:t>k</m:t>
            </m:r>
          </m:sub>
        </m:sSub>
      </m:oMath>
      <w:r w:rsidR="007E0CD9" w:rsidRPr="000A7E0B">
        <w:rPr>
          <w:rFonts w:eastAsiaTheme="minorEastAsia"/>
          <w:highlight w:val="yellow"/>
        </w:rPr>
        <w:t xml:space="preserve">. </w:t>
      </w:r>
      <w:r w:rsidR="009F41F4" w:rsidRPr="000A7E0B">
        <w:rPr>
          <w:rFonts w:eastAsiaTheme="minorEastAsia"/>
          <w:highlight w:val="yellow"/>
        </w:rPr>
        <w:t xml:space="preserve">L’expression synthétise l’effet marginal total, alors que le coefficient </w:t>
      </w:r>
      <m:oMath>
        <m:sSub>
          <m:sSubPr>
            <m:ctrlPr>
              <w:rPr>
                <w:rFonts w:ascii="Cambria Math" w:eastAsiaTheme="minorEastAsia" w:hAnsi="Cambria Math"/>
                <w:i/>
                <w:iCs/>
                <w:highlight w:val="yellow"/>
              </w:rPr>
            </m:ctrlPr>
          </m:sSubPr>
          <m:e>
            <m:r>
              <w:rPr>
                <w:rFonts w:ascii="Cambria Math" w:eastAsiaTheme="minorEastAsia" w:hAnsi="Cambria Math"/>
                <w:highlight w:val="yellow"/>
              </w:rPr>
              <m:t>β</m:t>
            </m:r>
          </m:e>
          <m:sub>
            <m:r>
              <w:rPr>
                <w:rFonts w:ascii="Cambria Math" w:eastAsiaTheme="minorEastAsia" w:hAnsi="Cambria Math"/>
                <w:highlight w:val="yellow"/>
              </w:rPr>
              <m:t>k</m:t>
            </m:r>
          </m:sub>
        </m:sSub>
      </m:oMath>
      <w:r w:rsidR="009F41F4" w:rsidRPr="000A7E0B">
        <w:rPr>
          <w:rFonts w:eastAsiaTheme="minorEastAsia"/>
          <w:iCs/>
          <w:highlight w:val="yellow"/>
        </w:rPr>
        <w:t xml:space="preserve"> est habituellement désigné par l’effet direct</w:t>
      </w:r>
      <w:r w:rsidR="00377007" w:rsidRPr="000A7E0B">
        <w:rPr>
          <w:rFonts w:eastAsiaTheme="minorEastAsia"/>
          <w:iCs/>
          <w:highlight w:val="yellow"/>
        </w:rPr>
        <w:t xml:space="preserve"> et le coefficient </w:t>
      </w:r>
      <m:oMath>
        <m:sSub>
          <m:sSubPr>
            <m:ctrlPr>
              <w:rPr>
                <w:rFonts w:ascii="Cambria Math" w:eastAsiaTheme="minorEastAsia" w:hAnsi="Cambria Math"/>
                <w:i/>
                <w:iCs/>
                <w:highlight w:val="yellow"/>
              </w:rPr>
            </m:ctrlPr>
          </m:sSubPr>
          <m:e>
            <m:r>
              <w:rPr>
                <w:rFonts w:ascii="Cambria Math" w:eastAsiaTheme="minorEastAsia" w:hAnsi="Cambria Math"/>
                <w:highlight w:val="yellow"/>
              </w:rPr>
              <m:t>θ</m:t>
            </m:r>
          </m:e>
          <m:sub>
            <m:r>
              <w:rPr>
                <w:rFonts w:ascii="Cambria Math" w:eastAsiaTheme="minorEastAsia" w:hAnsi="Cambria Math"/>
                <w:highlight w:val="yellow"/>
              </w:rPr>
              <m:t>k</m:t>
            </m:r>
          </m:sub>
        </m:sSub>
      </m:oMath>
      <w:r w:rsidR="00377007" w:rsidRPr="000A7E0B">
        <w:rPr>
          <w:rFonts w:eastAsiaTheme="minorEastAsia"/>
          <w:iCs/>
          <w:highlight w:val="yellow"/>
        </w:rPr>
        <w:t xml:space="preserve"> synthétise l’effet indirect, puisque venant des voisins.</w:t>
      </w:r>
    </w:p>
    <w:p w14:paraId="742E7D2E" w14:textId="0CBE0079" w:rsidR="00FE1974" w:rsidRPr="000A7E0B" w:rsidRDefault="007E0CD9" w:rsidP="00596EDF">
      <w:pPr>
        <w:jc w:val="both"/>
        <w:rPr>
          <w:rFonts w:eastAsiaTheme="minorEastAsia"/>
          <w:highlight w:val="yellow"/>
        </w:rPr>
      </w:pPr>
      <w:r w:rsidRPr="000A7E0B">
        <w:rPr>
          <w:rFonts w:eastAsiaTheme="minorEastAsia"/>
          <w:highlight w:val="yellow"/>
        </w:rPr>
        <w:t xml:space="preserve">C’est d’ailleurs la valeur du coefficient </w:t>
      </w:r>
      <m:oMath>
        <m:sSub>
          <m:sSubPr>
            <m:ctrlPr>
              <w:rPr>
                <w:rFonts w:ascii="Cambria Math" w:eastAsiaTheme="minorEastAsia" w:hAnsi="Cambria Math"/>
                <w:i/>
                <w:iCs/>
                <w:highlight w:val="yellow"/>
              </w:rPr>
            </m:ctrlPr>
          </m:sSubPr>
          <m:e>
            <m:r>
              <w:rPr>
                <w:rFonts w:ascii="Cambria Math" w:eastAsiaTheme="minorEastAsia" w:hAnsi="Cambria Math"/>
                <w:highlight w:val="yellow"/>
              </w:rPr>
              <m:t>θ</m:t>
            </m:r>
          </m:e>
          <m:sub>
            <m:r>
              <w:rPr>
                <w:rFonts w:ascii="Cambria Math" w:eastAsiaTheme="minorEastAsia" w:hAnsi="Cambria Math"/>
                <w:highlight w:val="yellow"/>
              </w:rPr>
              <m:t>k</m:t>
            </m:r>
          </m:sub>
        </m:sSub>
      </m:oMath>
      <w:r w:rsidRPr="000A7E0B">
        <w:rPr>
          <w:rFonts w:eastAsiaTheme="minorEastAsia"/>
          <w:highlight w:val="yellow"/>
        </w:rPr>
        <w:t xml:space="preserve"> qui introduit ce que l’on qualifie d’e</w:t>
      </w:r>
      <w:r w:rsidR="009E7AD8" w:rsidRPr="000A7E0B">
        <w:rPr>
          <w:rFonts w:eastAsiaTheme="minorEastAsia"/>
          <w:highlight w:val="yellow"/>
        </w:rPr>
        <w:t>xternalité</w:t>
      </w:r>
      <w:r w:rsidR="001331A6" w:rsidRPr="000A7E0B">
        <w:rPr>
          <w:rFonts w:eastAsiaTheme="minorEastAsia"/>
          <w:highlight w:val="yellow"/>
        </w:rPr>
        <w:t xml:space="preserve"> </w:t>
      </w:r>
      <w:r w:rsidRPr="000A7E0B">
        <w:rPr>
          <w:rFonts w:eastAsiaTheme="minorEastAsia"/>
          <w:highlight w:val="yellow"/>
        </w:rPr>
        <w:t>spatial</w:t>
      </w:r>
      <w:r w:rsidR="001331A6" w:rsidRPr="000A7E0B">
        <w:rPr>
          <w:rFonts w:eastAsiaTheme="minorEastAsia"/>
          <w:highlight w:val="yellow"/>
        </w:rPr>
        <w:t>e</w:t>
      </w:r>
      <w:r w:rsidRPr="000A7E0B">
        <w:rPr>
          <w:rFonts w:eastAsiaTheme="minorEastAsia"/>
          <w:highlight w:val="yellow"/>
        </w:rPr>
        <w:t xml:space="preserve">. Il permet d’exprimer comment la variable dépendante varie lorsque les caractéristiques des voisins changent. </w:t>
      </w:r>
      <w:r w:rsidR="001331A6" w:rsidRPr="000A7E0B">
        <w:rPr>
          <w:rFonts w:eastAsiaTheme="minorEastAsia"/>
          <w:highlight w:val="yellow"/>
        </w:rPr>
        <w:t>L</w:t>
      </w:r>
      <w:r w:rsidR="00FF4874" w:rsidRPr="000A7E0B">
        <w:rPr>
          <w:rFonts w:eastAsiaTheme="minorEastAsia"/>
          <w:highlight w:val="yellow"/>
        </w:rPr>
        <w:t xml:space="preserve">es changements dans la variable d’intérêt </w:t>
      </w:r>
      <w:r w:rsidR="00DB0D46" w:rsidRPr="000A7E0B">
        <w:rPr>
          <w:rFonts w:eastAsiaTheme="minorEastAsia"/>
          <w:highlight w:val="yellow"/>
        </w:rPr>
        <w:t>peuvent</w:t>
      </w:r>
      <w:r w:rsidR="00FF4874" w:rsidRPr="000A7E0B">
        <w:rPr>
          <w:rFonts w:eastAsiaTheme="minorEastAsia"/>
          <w:highlight w:val="yellow"/>
        </w:rPr>
        <w:t xml:space="preserve"> venir d’une variation des caractéristiques des voisins.</w:t>
      </w:r>
    </w:p>
    <w:p w14:paraId="3EEAB17F" w14:textId="5DE3DDBF" w:rsidR="007476D4" w:rsidRPr="000A7E0B" w:rsidRDefault="000B1391" w:rsidP="00596EDF">
      <w:pPr>
        <w:jc w:val="both"/>
        <w:rPr>
          <w:rFonts w:eastAsiaTheme="minorEastAsia"/>
          <w:highlight w:val="yellow"/>
        </w:rPr>
      </w:pPr>
      <w:r w:rsidRPr="000A7E0B">
        <w:rPr>
          <w:rFonts w:eastAsiaTheme="minorEastAsia"/>
          <w:highlight w:val="yellow"/>
        </w:rPr>
        <w:t>Ce modèle est aussi désigné sous le terme d’effet</w:t>
      </w:r>
      <w:r w:rsidR="005F0E6F" w:rsidRPr="000A7E0B">
        <w:rPr>
          <w:rFonts w:eastAsiaTheme="minorEastAsia"/>
          <w:highlight w:val="yellow"/>
        </w:rPr>
        <w:t xml:space="preserve"> spatial</w:t>
      </w:r>
      <w:r w:rsidRPr="000A7E0B">
        <w:rPr>
          <w:rFonts w:eastAsiaTheme="minorEastAsia"/>
          <w:highlight w:val="yellow"/>
        </w:rPr>
        <w:t xml:space="preserve"> local, par opposition </w:t>
      </w:r>
      <w:r w:rsidR="00514934" w:rsidRPr="000A7E0B">
        <w:rPr>
          <w:rFonts w:eastAsiaTheme="minorEastAsia"/>
          <w:highlight w:val="yellow"/>
        </w:rPr>
        <w:t xml:space="preserve">à </w:t>
      </w:r>
      <w:r w:rsidR="005F0E6F" w:rsidRPr="000A7E0B">
        <w:rPr>
          <w:rFonts w:eastAsiaTheme="minorEastAsia"/>
          <w:highlight w:val="yellow"/>
        </w:rPr>
        <w:t>l’</w:t>
      </w:r>
      <w:r w:rsidR="00514934" w:rsidRPr="000A7E0B">
        <w:rPr>
          <w:rFonts w:eastAsiaTheme="minorEastAsia"/>
          <w:highlight w:val="yellow"/>
        </w:rPr>
        <w:t>effet global (voir modèle SAR)</w:t>
      </w:r>
      <w:r w:rsidR="005F0E6F" w:rsidRPr="000A7E0B">
        <w:rPr>
          <w:rFonts w:eastAsiaTheme="minorEastAsia"/>
          <w:highlight w:val="yellow"/>
        </w:rPr>
        <w:t>. L</w:t>
      </w:r>
      <w:r w:rsidR="00514934" w:rsidRPr="000A7E0B">
        <w:rPr>
          <w:rFonts w:eastAsiaTheme="minorEastAsia"/>
          <w:highlight w:val="yellow"/>
        </w:rPr>
        <w:t>a variation des caractéristiques des voisins a une portée limitée sur le changement de valeurs de la variable dépendante</w:t>
      </w:r>
      <w:r w:rsidR="008B7CBF" w:rsidRPr="000A7E0B">
        <w:rPr>
          <w:rFonts w:eastAsiaTheme="minorEastAsia"/>
          <w:highlight w:val="yellow"/>
        </w:rPr>
        <w:t>. Seulement certaines observations sont affectées</w:t>
      </w:r>
      <w:r w:rsidR="00962EB9" w:rsidRPr="000A7E0B">
        <w:rPr>
          <w:rFonts w:eastAsiaTheme="minorEastAsia"/>
          <w:highlight w:val="yellow"/>
        </w:rPr>
        <w:t xml:space="preserve"> : celles dont les caractéristiques des voisins ont </w:t>
      </w:r>
      <w:r w:rsidR="00377007" w:rsidRPr="000A7E0B">
        <w:rPr>
          <w:rFonts w:eastAsiaTheme="minorEastAsia"/>
          <w:highlight w:val="yellow"/>
        </w:rPr>
        <w:t>changé</w:t>
      </w:r>
      <w:r w:rsidR="00962EB9" w:rsidRPr="000A7E0B">
        <w:rPr>
          <w:rFonts w:eastAsiaTheme="minorEastAsia"/>
          <w:highlight w:val="yellow"/>
        </w:rPr>
        <w:t>.</w:t>
      </w:r>
    </w:p>
    <w:p w14:paraId="40168AD5" w14:textId="77777777" w:rsidR="00DB0ABE" w:rsidRDefault="007476D4" w:rsidP="00596EDF">
      <w:pPr>
        <w:jc w:val="both"/>
        <w:rPr>
          <w:rFonts w:eastAsiaTheme="minorEastAsia"/>
        </w:rPr>
      </w:pPr>
      <w:r w:rsidRPr="000A7E0B">
        <w:rPr>
          <w:rFonts w:eastAsiaTheme="minorEastAsia"/>
          <w:highlight w:val="yellow"/>
        </w:rPr>
        <w:t xml:space="preserve">Si le modèle SLX offre une solution intéressante pour régler le potentiel problème d’autocorrélation spatiale des résidus, rien n’assure pour autant qu’il permet de régler </w:t>
      </w:r>
      <w:r w:rsidR="001C526A" w:rsidRPr="000A7E0B">
        <w:rPr>
          <w:rFonts w:eastAsiaTheme="minorEastAsia"/>
          <w:highlight w:val="yellow"/>
        </w:rPr>
        <w:t xml:space="preserve">tous les problèmes, même si les coefficients associés aux variables décalées spatialement sont statistiquement significatifs. </w:t>
      </w:r>
      <w:r w:rsidR="00207196" w:rsidRPr="000A7E0B">
        <w:rPr>
          <w:rFonts w:eastAsiaTheme="minorEastAsia"/>
          <w:highlight w:val="yellow"/>
        </w:rPr>
        <w:t xml:space="preserve">L’inclusion de variables indépendantes additionnelles peut ne pas suffire à capter ce qui, au départ dans la régression par MCO, se cache dans les résidus du modèle. Un test </w:t>
      </w:r>
      <w:r w:rsidR="00CC4B93" w:rsidRPr="000A7E0B">
        <w:rPr>
          <w:rFonts w:eastAsiaTheme="minorEastAsia"/>
          <w:highlight w:val="yellow"/>
        </w:rPr>
        <w:t>d’autocorrélation spatiale sur les résidus du modèle SLX est un réflexe nécessaire à avoir.</w:t>
      </w:r>
    </w:p>
    <w:p w14:paraId="6BBCF995" w14:textId="77777777" w:rsidR="00DB0ABE" w:rsidRPr="00DB0ABE" w:rsidRDefault="00DB0ABE" w:rsidP="00DB0ABE">
      <w:pPr>
        <w:jc w:val="both"/>
        <w:rPr>
          <w:rFonts w:eastAsiaTheme="minorEastAsia"/>
        </w:rPr>
      </w:pPr>
      <w:r w:rsidRPr="00DB0ABE">
        <w:rPr>
          <w:rFonts w:eastAsiaTheme="minorEastAsia"/>
        </w:rPr>
        <w:t>7.1.2.2 Modèle SAR : autocorrélation spatiale sur la variable dépendante</w:t>
      </w:r>
    </w:p>
    <w:p w14:paraId="0A89CD80" w14:textId="2C00EB06" w:rsidR="00DF3067" w:rsidRDefault="006D4CBD" w:rsidP="007C66D9">
      <w:pPr>
        <w:jc w:val="both"/>
        <w:rPr>
          <w:rFonts w:eastAsiaTheme="minorEastAsia"/>
        </w:rPr>
      </w:pPr>
      <w:r>
        <w:rPr>
          <w:rFonts w:eastAsiaTheme="minorEastAsia"/>
        </w:rPr>
        <w:t xml:space="preserve">Une autre spécification consiste à inclure, comme variable additionnelle au modèle de départ, la variable dépendante </w:t>
      </w:r>
      <w:r w:rsidR="00590E18">
        <w:rPr>
          <w:rFonts w:eastAsiaTheme="minorEastAsia"/>
        </w:rPr>
        <w:t xml:space="preserve">spatialement décalée, notée </w:t>
      </w:r>
      <m:oMath>
        <m:r>
          <m:rPr>
            <m:sty m:val="b"/>
          </m:rPr>
          <w:rPr>
            <w:rFonts w:ascii="Cambria Math" w:eastAsiaTheme="minorEastAsia" w:hAnsi="Cambria Math"/>
          </w:rPr>
          <m:t>Wy</m:t>
        </m:r>
      </m:oMath>
      <w:r w:rsidR="00590E18">
        <w:rPr>
          <w:rFonts w:eastAsiaTheme="minorEastAsia"/>
        </w:rPr>
        <w:t xml:space="preserve">. </w:t>
      </w:r>
      <w:r w:rsidR="007C66D9">
        <w:rPr>
          <w:rFonts w:eastAsiaTheme="minorEastAsia"/>
        </w:rPr>
        <w:t>Le modèle</w:t>
      </w:r>
      <w:r w:rsidR="00DE23E7">
        <w:rPr>
          <w:rFonts w:eastAsiaTheme="minorEastAsia"/>
        </w:rPr>
        <w:t>, généralement désigné par le terme SAR (</w:t>
      </w:r>
      <w:r w:rsidR="00DE23E7" w:rsidRPr="00137B90">
        <w:rPr>
          <w:rFonts w:eastAsiaTheme="minorEastAsia"/>
          <w:i/>
          <w:iCs/>
        </w:rPr>
        <w:t xml:space="preserve">spatial </w:t>
      </w:r>
      <w:proofErr w:type="spellStart"/>
      <w:r w:rsidR="00DE23E7" w:rsidRPr="00137B90">
        <w:rPr>
          <w:rFonts w:eastAsiaTheme="minorEastAsia"/>
          <w:i/>
          <w:iCs/>
        </w:rPr>
        <w:t>autoregre</w:t>
      </w:r>
      <w:r w:rsidR="00EE54B4" w:rsidRPr="00137B90">
        <w:rPr>
          <w:rFonts w:eastAsiaTheme="minorEastAsia"/>
          <w:i/>
          <w:iCs/>
        </w:rPr>
        <w:t>ssive</w:t>
      </w:r>
      <w:proofErr w:type="spellEnd"/>
      <w:r w:rsidR="00EE54B4">
        <w:rPr>
          <w:rFonts w:eastAsiaTheme="minorEastAsia"/>
        </w:rPr>
        <w:t>)</w:t>
      </w:r>
      <w:r w:rsidR="00F967FC">
        <w:rPr>
          <w:rFonts w:eastAsiaTheme="minorEastAsia"/>
        </w:rPr>
        <w:t xml:space="preserve">, le modèle </w:t>
      </w:r>
      <w:r w:rsidR="007C66D9">
        <w:rPr>
          <w:rFonts w:eastAsiaTheme="minorEastAsia"/>
        </w:rPr>
        <w:t xml:space="preserve">prend la forme suivante : </w:t>
      </w:r>
    </w:p>
    <w:p w14:paraId="0A75D210" w14:textId="1F211E88" w:rsidR="007C66D9" w:rsidRDefault="007C66D9" w:rsidP="007C66D9">
      <w:pPr>
        <w:jc w:val="both"/>
      </w:pPr>
      <m:oMathPara>
        <m:oMath>
          <m:r>
            <m:rPr>
              <m:sty m:val="b"/>
            </m:rPr>
            <w:rPr>
              <w:rFonts w:ascii="Cambria Math" w:hAnsi="Cambria Math"/>
            </w:rPr>
            <m:t>y</m:t>
          </m:r>
          <m:r>
            <w:rPr>
              <w:rFonts w:ascii="Cambria Math" w:hAnsi="Cambria Math"/>
            </w:rPr>
            <m:t>=ρ</m:t>
          </m:r>
          <m:r>
            <m:rPr>
              <m:sty m:val="b"/>
            </m:rPr>
            <w:rPr>
              <w:rFonts w:ascii="Cambria Math" w:hAnsi="Cambria Math"/>
            </w:rPr>
            <m:t>Wy+ι</m:t>
          </m:r>
          <m:r>
            <w:rPr>
              <w:rFonts w:ascii="Cambria Math" w:hAnsi="Cambria Math"/>
            </w:rPr>
            <m:t>α+</m:t>
          </m:r>
          <m:r>
            <m:rPr>
              <m:sty m:val="b"/>
            </m:rPr>
            <w:rPr>
              <w:rFonts w:ascii="Cambria Math" w:hAnsi="Cambria Math"/>
            </w:rPr>
            <m:t>Xβ</m:t>
          </m:r>
          <m:r>
            <w:rPr>
              <w:rFonts w:ascii="Cambria Math" w:hAnsi="Cambria Math"/>
            </w:rPr>
            <m:t>+</m:t>
          </m:r>
          <m:r>
            <m:rPr>
              <m:sty m:val="b"/>
            </m:rPr>
            <w:rPr>
              <w:rFonts w:ascii="Cambria Math" w:hAnsi="Cambria Math"/>
            </w:rPr>
            <m:t>ε</m:t>
          </m:r>
        </m:oMath>
      </m:oMathPara>
    </w:p>
    <w:p w14:paraId="65085A25" w14:textId="77777777" w:rsidR="007C66D9" w:rsidRDefault="007C66D9" w:rsidP="007C66D9">
      <w:pPr>
        <w:ind w:left="360"/>
        <w:jc w:val="both"/>
        <w:rPr>
          <w:rFonts w:eastAsiaTheme="minorEastAsia"/>
        </w:rPr>
      </w:pPr>
      <w:r>
        <w:rPr>
          <w:rFonts w:eastAsiaTheme="minorEastAsia"/>
        </w:rPr>
        <w:t xml:space="preserve">Où : </w:t>
      </w:r>
    </w:p>
    <w:p w14:paraId="0C772F56" w14:textId="5C17404E" w:rsidR="007C66D9" w:rsidRPr="00893941" w:rsidRDefault="007C66D9" w:rsidP="007C66D9">
      <w:pPr>
        <w:pStyle w:val="Paragraphedeliste"/>
        <w:numPr>
          <w:ilvl w:val="0"/>
          <w:numId w:val="4"/>
        </w:numPr>
        <w:jc w:val="both"/>
        <w:rPr>
          <w:rFonts w:eastAsiaTheme="minorEastAsia"/>
        </w:rPr>
      </w:pPr>
      <m:oMath>
        <m:r>
          <m:rPr>
            <m:sty m:val="b"/>
          </m:rPr>
          <w:rPr>
            <w:rFonts w:ascii="Cambria Math" w:hAnsi="Cambria Math"/>
          </w:rPr>
          <m:t>Wy</m:t>
        </m:r>
      </m:oMath>
      <w:r>
        <w:rPr>
          <w:rFonts w:eastAsiaTheme="minorEastAsia"/>
          <w:b/>
          <w:bCs/>
          <w:iCs/>
        </w:rPr>
        <w:t xml:space="preserve"> </w:t>
      </w:r>
      <w:proofErr w:type="gramStart"/>
      <w:r>
        <w:rPr>
          <w:rFonts w:eastAsiaTheme="minorEastAsia"/>
          <w:iCs/>
        </w:rPr>
        <w:t>est</w:t>
      </w:r>
      <w:proofErr w:type="gramEnd"/>
      <w:r>
        <w:rPr>
          <w:rFonts w:eastAsiaTheme="minorEastAsia"/>
          <w:iCs/>
        </w:rPr>
        <w:t xml:space="preserve"> un</w:t>
      </w:r>
      <w:r w:rsidR="00A86B2D">
        <w:rPr>
          <w:rFonts w:eastAsiaTheme="minorEastAsia"/>
          <w:iCs/>
        </w:rPr>
        <w:t xml:space="preserve"> vecteur </w:t>
      </w:r>
      <w:r>
        <w:rPr>
          <w:rFonts w:eastAsiaTheme="minorEastAsia"/>
          <w:iCs/>
        </w:rPr>
        <w:t>de variables dépendantes décalées spatialement</w:t>
      </w:r>
      <w:r w:rsidR="00A86B2D">
        <w:rPr>
          <w:rFonts w:eastAsiaTheme="minorEastAsia"/>
          <w:iCs/>
        </w:rPr>
        <w:t xml:space="preserve"> de dimension </w:t>
      </w:r>
      <m:oMath>
        <m:d>
          <m:dPr>
            <m:ctrlPr>
              <w:rPr>
                <w:rFonts w:ascii="Cambria Math" w:eastAsiaTheme="minorEastAsia" w:hAnsi="Cambria Math"/>
                <w:i/>
                <w:iCs/>
              </w:rPr>
            </m:ctrlPr>
          </m:dPr>
          <m:e>
            <m:r>
              <w:rPr>
                <w:rFonts w:ascii="Cambria Math" w:eastAsiaTheme="minorEastAsia" w:hAnsi="Cambria Math"/>
              </w:rPr>
              <m:t>N×1</m:t>
            </m:r>
          </m:e>
        </m:d>
      </m:oMath>
      <w:r>
        <w:rPr>
          <w:rFonts w:eastAsiaTheme="minorEastAsia"/>
          <w:iCs/>
        </w:rPr>
        <w:t>.</w:t>
      </w:r>
    </w:p>
    <w:p w14:paraId="535FAD50" w14:textId="019758F0" w:rsidR="007C66D9" w:rsidRPr="00417F09" w:rsidRDefault="0027552C" w:rsidP="007C66D9">
      <w:pPr>
        <w:pStyle w:val="Paragraphedeliste"/>
        <w:numPr>
          <w:ilvl w:val="0"/>
          <w:numId w:val="4"/>
        </w:numPr>
        <w:jc w:val="both"/>
        <w:rPr>
          <w:rFonts w:eastAsiaTheme="minorEastAsia"/>
        </w:rPr>
      </w:pPr>
      <m:oMath>
        <m:r>
          <w:rPr>
            <w:rFonts w:ascii="Cambria Math" w:hAnsi="Cambria Math"/>
          </w:rPr>
          <m:t>ρ</m:t>
        </m:r>
      </m:oMath>
      <w:r w:rsidR="007C66D9">
        <w:rPr>
          <w:rFonts w:eastAsiaTheme="minorEastAsia"/>
          <w:b/>
          <w:bCs/>
          <w:iCs/>
        </w:rPr>
        <w:t xml:space="preserve"> </w:t>
      </w:r>
      <w:proofErr w:type="gramStart"/>
      <w:r w:rsidR="007C66D9" w:rsidRPr="00BE4416">
        <w:rPr>
          <w:rFonts w:eastAsiaTheme="minorEastAsia"/>
          <w:iCs/>
        </w:rPr>
        <w:t>est</w:t>
      </w:r>
      <w:proofErr w:type="gramEnd"/>
      <w:r w:rsidR="007C66D9" w:rsidRPr="00BE4416">
        <w:rPr>
          <w:rFonts w:eastAsiaTheme="minorEastAsia"/>
          <w:iCs/>
        </w:rPr>
        <w:t xml:space="preserve"> un</w:t>
      </w:r>
      <w:r>
        <w:rPr>
          <w:rFonts w:eastAsiaTheme="minorEastAsia"/>
          <w:iCs/>
        </w:rPr>
        <w:t xml:space="preserve"> paramètre (scalaire</w:t>
      </w:r>
      <w:r w:rsidR="00860570">
        <w:rPr>
          <w:rFonts w:eastAsiaTheme="minorEastAsia"/>
          <w:iCs/>
        </w:rPr>
        <w:t xml:space="preserve">, donc de dimension </w:t>
      </w:r>
      <m:oMath>
        <m:d>
          <m:dPr>
            <m:ctrlPr>
              <w:rPr>
                <w:rFonts w:ascii="Cambria Math" w:eastAsiaTheme="minorEastAsia" w:hAnsi="Cambria Math"/>
                <w:i/>
                <w:iCs/>
              </w:rPr>
            </m:ctrlPr>
          </m:dPr>
          <m:e>
            <m:r>
              <w:rPr>
                <w:rFonts w:ascii="Cambria Math" w:eastAsiaTheme="minorEastAsia" w:hAnsi="Cambria Math"/>
              </w:rPr>
              <m:t>1×1</m:t>
            </m:r>
          </m:e>
        </m:d>
      </m:oMath>
      <w:r>
        <w:rPr>
          <w:rFonts w:eastAsiaTheme="minorEastAsia"/>
          <w:iCs/>
        </w:rPr>
        <w:t>) autorégressif</w:t>
      </w:r>
      <w:r w:rsidR="00C20B5B">
        <w:rPr>
          <w:rFonts w:eastAsiaTheme="minorEastAsia"/>
          <w:iCs/>
        </w:rPr>
        <w:t>, qui varie habituellement entre -1 et 1 (autrement un problème de non-stationnarité survient)</w:t>
      </w:r>
      <w:r w:rsidR="007C66D9" w:rsidRPr="00BE4416">
        <w:rPr>
          <w:rFonts w:eastAsiaTheme="minorEastAsia"/>
          <w:iCs/>
        </w:rPr>
        <w:t>.</w:t>
      </w:r>
    </w:p>
    <w:p w14:paraId="7B1372EC" w14:textId="612484A2" w:rsidR="00DF3067" w:rsidRDefault="00590E18" w:rsidP="00DF3067">
      <w:pPr>
        <w:jc w:val="both"/>
        <w:rPr>
          <w:rFonts w:eastAsiaTheme="minorEastAsia"/>
        </w:rPr>
      </w:pPr>
      <w:r>
        <w:rPr>
          <w:rFonts w:eastAsiaTheme="minorEastAsia"/>
        </w:rPr>
        <w:lastRenderedPageBreak/>
        <w:t>Par opposition au modèle SLX, cet ajout nécessite une autre méthode d’estimation que les moindres carrés ordinaires puisque la variable additionnelle du côté droit de l’équation est endogène, elle dépend des valeur</w:t>
      </w:r>
      <w:r w:rsidR="009435EB">
        <w:rPr>
          <w:rFonts w:eastAsiaTheme="minorEastAsia"/>
        </w:rPr>
        <w:t xml:space="preserve">s de la variable dépendante, qui elles, dépendent des valeurs prises par les caractéristiques des observations. La simple construction de variable décalées ne </w:t>
      </w:r>
      <w:r w:rsidR="00906EA5">
        <w:rPr>
          <w:rFonts w:eastAsiaTheme="minorEastAsia"/>
        </w:rPr>
        <w:t>peut être considérée.</w:t>
      </w:r>
      <w:r w:rsidR="008528F6">
        <w:rPr>
          <w:rFonts w:eastAsiaTheme="minorEastAsia"/>
        </w:rPr>
        <w:t xml:space="preserve"> Le processus générateur des données</w:t>
      </w:r>
      <w:r w:rsidR="00702642">
        <w:rPr>
          <w:rFonts w:eastAsiaTheme="minorEastAsia"/>
        </w:rPr>
        <w:t xml:space="preserve"> (PGD)</w:t>
      </w:r>
      <w:r w:rsidR="008528F6">
        <w:rPr>
          <w:rFonts w:eastAsiaTheme="minorEastAsia"/>
        </w:rPr>
        <w:t xml:space="preserve"> s’exprime donc sous une forme un peu </w:t>
      </w:r>
      <w:r w:rsidR="00DF3067">
        <w:rPr>
          <w:rFonts w:eastAsiaTheme="minorEastAsia"/>
        </w:rPr>
        <w:t xml:space="preserve">plus complexe, soit : </w:t>
      </w:r>
    </w:p>
    <w:p w14:paraId="342CC5D7" w14:textId="549D0991" w:rsidR="00DF3067" w:rsidRDefault="00DF3067" w:rsidP="00DF3067">
      <w:pPr>
        <w:jc w:val="both"/>
      </w:pPr>
      <m:oMathPara>
        <m:oMath>
          <m:r>
            <m:rPr>
              <m:sty m:val="b"/>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r>
                    <m:rPr>
                      <m:sty m:val="b"/>
                    </m:rPr>
                    <w:rPr>
                      <w:rFonts w:ascii="Cambria Math" w:hAnsi="Cambria Math"/>
                    </w:rPr>
                    <m:t>I</m:t>
                  </m:r>
                  <m:r>
                    <w:rPr>
                      <w:rFonts w:ascii="Cambria Math" w:hAnsi="Cambria Math"/>
                    </w:rPr>
                    <m:t>-ρ</m:t>
                  </m:r>
                  <m:r>
                    <m:rPr>
                      <m:sty m:val="b"/>
                    </m:rPr>
                    <w:rPr>
                      <w:rFonts w:ascii="Cambria Math" w:hAnsi="Cambria Math"/>
                    </w:rPr>
                    <m:t>W</m:t>
                  </m:r>
                </m:e>
              </m:d>
            </m:e>
            <m:sup>
              <m:r>
                <w:rPr>
                  <w:rFonts w:ascii="Cambria Math" w:hAnsi="Cambria Math"/>
                </w:rPr>
                <m:t>-1</m:t>
              </m:r>
            </m:sup>
          </m:sSup>
          <m:d>
            <m:dPr>
              <m:begChr m:val="["/>
              <m:endChr m:val="]"/>
              <m:ctrlPr>
                <w:rPr>
                  <w:rFonts w:ascii="Cambria Math" w:hAnsi="Cambria Math"/>
                  <w:b/>
                  <w:bCs/>
                  <w:iCs/>
                </w:rPr>
              </m:ctrlPr>
            </m:dPr>
            <m:e>
              <m:r>
                <m:rPr>
                  <m:sty m:val="b"/>
                </m:rPr>
                <w:rPr>
                  <w:rFonts w:ascii="Cambria Math" w:hAnsi="Cambria Math"/>
                </w:rPr>
                <m:t>ι</m:t>
              </m:r>
              <m:r>
                <w:rPr>
                  <w:rFonts w:ascii="Cambria Math" w:hAnsi="Cambria Math"/>
                </w:rPr>
                <m:t>α+</m:t>
              </m:r>
              <m:r>
                <m:rPr>
                  <m:sty m:val="b"/>
                </m:rPr>
                <w:rPr>
                  <w:rFonts w:ascii="Cambria Math" w:hAnsi="Cambria Math"/>
                </w:rPr>
                <m:t>Xβ</m:t>
              </m:r>
              <m:r>
                <w:rPr>
                  <w:rFonts w:ascii="Cambria Math" w:hAnsi="Cambria Math"/>
                </w:rPr>
                <m:t>+</m:t>
              </m:r>
              <m:r>
                <m:rPr>
                  <m:sty m:val="b"/>
                </m:rPr>
                <w:rPr>
                  <w:rFonts w:ascii="Cambria Math" w:hAnsi="Cambria Math"/>
                </w:rPr>
                <m:t>ε</m:t>
              </m:r>
            </m:e>
          </m:d>
        </m:oMath>
      </m:oMathPara>
    </w:p>
    <w:p w14:paraId="26C04ECE" w14:textId="77777777" w:rsidR="001D4E68" w:rsidRDefault="001D4E68" w:rsidP="001D4E68">
      <w:pPr>
        <w:ind w:left="360"/>
        <w:jc w:val="both"/>
        <w:rPr>
          <w:rFonts w:eastAsiaTheme="minorEastAsia"/>
        </w:rPr>
      </w:pPr>
      <w:r>
        <w:rPr>
          <w:rFonts w:eastAsiaTheme="minorEastAsia"/>
        </w:rPr>
        <w:t xml:space="preserve">Où : </w:t>
      </w:r>
    </w:p>
    <w:p w14:paraId="3A9C0D41" w14:textId="35D3E607" w:rsidR="001D4E68" w:rsidRPr="00893941" w:rsidRDefault="001D4E68" w:rsidP="001D4E68">
      <w:pPr>
        <w:pStyle w:val="Paragraphedeliste"/>
        <w:numPr>
          <w:ilvl w:val="0"/>
          <w:numId w:val="4"/>
        </w:numPr>
        <w:jc w:val="both"/>
        <w:rPr>
          <w:rFonts w:eastAsiaTheme="minorEastAsia"/>
        </w:rPr>
      </w:pPr>
      <m:oMath>
        <m:r>
          <m:rPr>
            <m:sty m:val="b"/>
          </m:rPr>
          <w:rPr>
            <w:rFonts w:ascii="Cambria Math" w:hAnsi="Cambria Math"/>
          </w:rPr>
          <m:t>I</m:t>
        </m:r>
      </m:oMath>
      <w:r>
        <w:rPr>
          <w:rFonts w:eastAsiaTheme="minorEastAsia"/>
          <w:b/>
          <w:bCs/>
          <w:iCs/>
        </w:rPr>
        <w:t xml:space="preserve"> </w:t>
      </w:r>
      <w:proofErr w:type="gramStart"/>
      <w:r>
        <w:rPr>
          <w:rFonts w:eastAsiaTheme="minorEastAsia"/>
          <w:iCs/>
        </w:rPr>
        <w:t>est</w:t>
      </w:r>
      <w:proofErr w:type="gramEnd"/>
      <w:r>
        <w:rPr>
          <w:rFonts w:eastAsiaTheme="minorEastAsia"/>
          <w:iCs/>
        </w:rPr>
        <w:t xml:space="preserve"> une matrice identité</w:t>
      </w:r>
      <w:r w:rsidR="00703E4E">
        <w:rPr>
          <w:rFonts w:eastAsiaTheme="minorEastAsia"/>
          <w:iCs/>
        </w:rPr>
        <w:t xml:space="preserve">, c’est-à-dire une matrice où la diagonale comporte des 1 et où les autres éléments sont nuls, de dimension </w:t>
      </w:r>
      <m:oMath>
        <m:d>
          <m:dPr>
            <m:ctrlPr>
              <w:rPr>
                <w:rFonts w:ascii="Cambria Math" w:eastAsiaTheme="minorEastAsia" w:hAnsi="Cambria Math"/>
                <w:i/>
                <w:iCs/>
              </w:rPr>
            </m:ctrlPr>
          </m:dPr>
          <m:e>
            <m:r>
              <w:rPr>
                <w:rFonts w:ascii="Cambria Math" w:eastAsiaTheme="minorEastAsia" w:hAnsi="Cambria Math"/>
              </w:rPr>
              <m:t>N×N</m:t>
            </m:r>
          </m:e>
        </m:d>
      </m:oMath>
      <w:r>
        <w:rPr>
          <w:rFonts w:eastAsiaTheme="minorEastAsia"/>
          <w:iCs/>
        </w:rPr>
        <w:t>.</w:t>
      </w:r>
    </w:p>
    <w:p w14:paraId="55B5A6F1" w14:textId="0138778F" w:rsidR="004B5966" w:rsidRDefault="00800E1F" w:rsidP="00E3545A">
      <w:pPr>
        <w:jc w:val="both"/>
        <w:rPr>
          <w:rFonts w:eastAsiaTheme="minorEastAsia"/>
        </w:rPr>
      </w:pPr>
      <w:r>
        <w:rPr>
          <w:rFonts w:eastAsiaTheme="minorEastAsia"/>
        </w:rPr>
        <w:t>Le modèle nécessite une méthode d’estimation appropriée. La première approche, par maximum de vraisembl</w:t>
      </w:r>
      <w:r w:rsidR="009412E7">
        <w:rPr>
          <w:rFonts w:eastAsiaTheme="minorEastAsia"/>
        </w:rPr>
        <w:t>a</w:t>
      </w:r>
      <w:r>
        <w:rPr>
          <w:rFonts w:eastAsiaTheme="minorEastAsia"/>
        </w:rPr>
        <w:t xml:space="preserve">nce, </w:t>
      </w:r>
      <w:r w:rsidR="009412E7">
        <w:rPr>
          <w:rFonts w:eastAsiaTheme="minorEastAsia"/>
        </w:rPr>
        <w:t xml:space="preserve">fut proposée dès le départ par </w:t>
      </w:r>
      <w:proofErr w:type="spellStart"/>
      <w:r w:rsidR="009412E7">
        <w:rPr>
          <w:rFonts w:eastAsiaTheme="minorEastAsia"/>
        </w:rPr>
        <w:t>Anselin</w:t>
      </w:r>
      <w:proofErr w:type="spellEnd"/>
      <w:r w:rsidR="009412E7">
        <w:rPr>
          <w:rFonts w:eastAsiaTheme="minorEastAsia"/>
        </w:rPr>
        <w:t xml:space="preserve"> (1988). Cette approche a été largement mobilisée dans les premières applications. Bien qu’intéressante, cette approche repose sur certaines hypothèses dont l</w:t>
      </w:r>
      <w:r w:rsidR="004B5966">
        <w:rPr>
          <w:rFonts w:eastAsiaTheme="minorEastAsia"/>
        </w:rPr>
        <w:t>a distribution du terme d’erreur et l’absence d’hétéroscédasticité.</w:t>
      </w:r>
    </w:p>
    <w:p w14:paraId="728BB5C6" w14:textId="0906942A" w:rsidR="00800E1F" w:rsidRDefault="004B5966" w:rsidP="00E3545A">
      <w:pPr>
        <w:jc w:val="both"/>
        <w:rPr>
          <w:rFonts w:eastAsiaTheme="minorEastAsia"/>
        </w:rPr>
      </w:pPr>
      <w:r>
        <w:rPr>
          <w:rFonts w:eastAsiaTheme="minorEastAsia"/>
        </w:rPr>
        <w:t xml:space="preserve">Plus récemment, </w:t>
      </w:r>
      <w:proofErr w:type="spellStart"/>
      <w:r w:rsidR="00415D78">
        <w:rPr>
          <w:rFonts w:eastAsiaTheme="minorEastAsia"/>
        </w:rPr>
        <w:t>Kelejian</w:t>
      </w:r>
      <w:proofErr w:type="spellEnd"/>
      <w:r w:rsidR="00415D78">
        <w:rPr>
          <w:rFonts w:eastAsiaTheme="minorEastAsia"/>
        </w:rPr>
        <w:t xml:space="preserve"> </w:t>
      </w:r>
      <w:r w:rsidR="00F67F04">
        <w:rPr>
          <w:rFonts w:eastAsiaTheme="minorEastAsia"/>
        </w:rPr>
        <w:t xml:space="preserve">(XXXX) </w:t>
      </w:r>
      <w:r w:rsidR="00415D78">
        <w:rPr>
          <w:rFonts w:eastAsiaTheme="minorEastAsia"/>
        </w:rPr>
        <w:t xml:space="preserve">a proposé une approche basée sur les moindres carrés généralisés (MCG). Cette approche a l’avantage d’être plus rapide </w:t>
      </w:r>
      <w:r w:rsidR="00990AFA">
        <w:rPr>
          <w:rFonts w:eastAsiaTheme="minorEastAsia"/>
        </w:rPr>
        <w:t xml:space="preserve">en plus de permettre de corriger pour la présence d’hétéroscédasticité. Elle a cependant le désavantage de reposer sur l’hypothèse importante d’exogénéité de la </w:t>
      </w:r>
      <w:r w:rsidR="005857C2">
        <w:rPr>
          <w:rFonts w:eastAsiaTheme="minorEastAsia"/>
        </w:rPr>
        <w:t xml:space="preserve">matrice de pondérations spatiales, qui </w:t>
      </w:r>
      <w:r w:rsidR="004D0D18">
        <w:rPr>
          <w:rFonts w:eastAsiaTheme="minorEastAsia"/>
        </w:rPr>
        <w:t>sert d’instrument lors du processus d’estimation.</w:t>
      </w:r>
      <w:r w:rsidR="009412E7">
        <w:rPr>
          <w:rFonts w:eastAsiaTheme="minorEastAsia"/>
        </w:rPr>
        <w:t xml:space="preserve"> </w:t>
      </w:r>
    </w:p>
    <w:p w14:paraId="649A00F2" w14:textId="21EBEA64" w:rsidR="00E3545A" w:rsidRDefault="00E3545A" w:rsidP="00E3545A">
      <w:pPr>
        <w:jc w:val="both"/>
        <w:rPr>
          <w:rFonts w:eastAsiaTheme="minorEastAsia"/>
        </w:rPr>
      </w:pPr>
      <w:r>
        <w:rPr>
          <w:rFonts w:eastAsiaTheme="minorEastAsia"/>
        </w:rPr>
        <w:t xml:space="preserve">Ce modèle est habituellement qualifié d’effet de débordement ou d’effet d’entraînement, puisqu’une variation de la valeur de la variable dépendante d’une observation. Comparativement au modèle SLX, les effets marginaux sont identifiés comme étant globaux puisqu’une variation de la valeur de la variable dépendante, introduit une variation dans la valeur des variables dépendantes décalées spatialement qui, à leur tour, influence la variation dans les valeurs dépendantes des observations voisines et ainsi de suite (voir Figure X). Cette boucle de rétroaction peut être interprétée comme la résultante d’un équilibre général spatial. </w:t>
      </w:r>
    </w:p>
    <w:p w14:paraId="41DBCF35" w14:textId="2E526DE9" w:rsidR="00D9402E" w:rsidRDefault="00AA4C10" w:rsidP="00D9402E">
      <w:pPr>
        <w:jc w:val="both"/>
        <w:rPr>
          <w:rFonts w:eastAsiaTheme="minorEastAsia"/>
        </w:rPr>
      </w:pPr>
      <w:r>
        <w:rPr>
          <w:rFonts w:eastAsiaTheme="minorEastAsia"/>
        </w:rPr>
        <w:t>L</w:t>
      </w:r>
      <w:r w:rsidR="0039314B">
        <w:rPr>
          <w:rFonts w:eastAsiaTheme="minorEastAsia"/>
        </w:rPr>
        <w:t xml:space="preserve">a dérivée partielle du modèle SAR procure une </w:t>
      </w:r>
      <w:r w:rsidR="005D21FE">
        <w:rPr>
          <w:rFonts w:eastAsiaTheme="minorEastAsia"/>
        </w:rPr>
        <w:t>forme plus complexe</w:t>
      </w:r>
      <w:r w:rsidR="00614AE7">
        <w:rPr>
          <w:rFonts w:eastAsiaTheme="minorEastAsia"/>
        </w:rPr>
        <w:t xml:space="preserve"> </w:t>
      </w:r>
      <w:r w:rsidR="00D9402E">
        <w:rPr>
          <w:rFonts w:eastAsiaTheme="minorEastAsia"/>
        </w:rPr>
        <w:t xml:space="preserve">: </w:t>
      </w:r>
    </w:p>
    <w:p w14:paraId="28A8EB10" w14:textId="6CD37A0F" w:rsidR="00D9402E" w:rsidRDefault="00000000" w:rsidP="00D9402E">
      <w:pPr>
        <w:jc w:val="both"/>
      </w:pPr>
      <m:oMathPara>
        <m:oMath>
          <m:f>
            <m:fPr>
              <m:ctrlPr>
                <w:rPr>
                  <w:rFonts w:ascii="Cambria Math" w:hAnsi="Cambria Math"/>
                  <w:b/>
                  <w:bCs/>
                  <w:iCs/>
                </w:rPr>
              </m:ctrlPr>
            </m:fPr>
            <m:num>
              <m:r>
                <w:rPr>
                  <w:rFonts w:ascii="Cambria Math" w:hAnsi="Cambria Math"/>
                </w:rPr>
                <m:t>∂</m:t>
              </m:r>
              <m:r>
                <m:rPr>
                  <m:sty m:val="b"/>
                </m:rPr>
                <w:rPr>
                  <w:rFonts w:ascii="Cambria Math" w:hAnsi="Cambria Math"/>
                </w:rPr>
                <m:t>y</m:t>
              </m:r>
            </m:num>
            <m:den>
              <m:r>
                <w:rPr>
                  <w:rFonts w:ascii="Cambria Math" w:hAnsi="Cambria Math"/>
                </w:rPr>
                <m:t>∂</m:t>
              </m:r>
              <m:sSub>
                <m:sSubPr>
                  <m:ctrlPr>
                    <w:rPr>
                      <w:rFonts w:ascii="Cambria Math" w:hAnsi="Cambria Math"/>
                      <w:b/>
                      <w:bCs/>
                      <w:i/>
                      <w:iCs/>
                    </w:rPr>
                  </m:ctrlPr>
                </m:sSubPr>
                <m:e>
                  <m:r>
                    <m:rPr>
                      <m:sty m:val="bi"/>
                    </m:rPr>
                    <w:rPr>
                      <w:rFonts w:ascii="Cambria Math" w:hAnsi="Cambria Math"/>
                    </w:rPr>
                    <m:t>x</m:t>
                  </m:r>
                </m:e>
                <m:sub>
                  <m:r>
                    <w:rPr>
                      <w:rFonts w:ascii="Cambria Math" w:hAnsi="Cambria Math"/>
                    </w:rPr>
                    <m:t>k</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m:rPr>
                      <m:sty m:val="b"/>
                    </m:rPr>
                    <w:rPr>
                      <w:rFonts w:ascii="Cambria Math" w:hAnsi="Cambria Math"/>
                    </w:rPr>
                    <m:t>I</m:t>
                  </m:r>
                  <m:r>
                    <w:rPr>
                      <w:rFonts w:ascii="Cambria Math" w:hAnsi="Cambria Math"/>
                    </w:rPr>
                    <m:t>-ρ</m:t>
                  </m:r>
                  <m:r>
                    <m:rPr>
                      <m:sty m:val="b"/>
                    </m:rPr>
                    <w:rPr>
                      <w:rFonts w:ascii="Cambria Math" w:hAnsi="Cambria Math"/>
                    </w:rPr>
                    <m:t>W</m:t>
                  </m:r>
                </m:e>
              </m:d>
            </m:e>
            <m:sup>
              <m:r>
                <w:rPr>
                  <w:rFonts w:ascii="Cambria Math" w:hAnsi="Cambria Math"/>
                </w:rPr>
                <m:t>-1</m:t>
              </m:r>
            </m:sup>
          </m:sSup>
          <m:sSub>
            <m:sSubPr>
              <m:ctrlPr>
                <w:rPr>
                  <w:rFonts w:ascii="Cambria Math" w:hAnsi="Cambria Math"/>
                  <w:iCs/>
                </w:rPr>
              </m:ctrlPr>
            </m:sSubPr>
            <m:e>
              <m:r>
                <w:rPr>
                  <w:rFonts w:ascii="Cambria Math" w:hAnsi="Cambria Math"/>
                </w:rPr>
                <m:t>β</m:t>
              </m:r>
            </m:e>
            <m:sub>
              <m:r>
                <w:rPr>
                  <w:rFonts w:ascii="Cambria Math" w:hAnsi="Cambria Math"/>
                </w:rPr>
                <m:t>k</m:t>
              </m:r>
            </m:sub>
          </m:sSub>
        </m:oMath>
      </m:oMathPara>
    </w:p>
    <w:p w14:paraId="39BAC4C6" w14:textId="77777777" w:rsidR="0037106C" w:rsidRDefault="00625712" w:rsidP="00E3545A">
      <w:pPr>
        <w:jc w:val="both"/>
        <w:rPr>
          <w:rFonts w:eastAsiaTheme="minorEastAsia"/>
        </w:rPr>
      </w:pPr>
      <w:r>
        <w:rPr>
          <w:rFonts w:eastAsiaTheme="minorEastAsia"/>
        </w:rPr>
        <w:t xml:space="preserve">C’est donc dire que les effets marginaux sont un peu plus complexes à analyser et à calculer. Une approche classique, celle proposée par </w:t>
      </w:r>
      <w:proofErr w:type="spellStart"/>
      <w:r>
        <w:rPr>
          <w:rFonts w:eastAsiaTheme="minorEastAsia"/>
        </w:rPr>
        <w:t>LeSage</w:t>
      </w:r>
      <w:proofErr w:type="spellEnd"/>
      <w:r>
        <w:rPr>
          <w:rFonts w:eastAsiaTheme="minorEastAsia"/>
        </w:rPr>
        <w:t xml:space="preserve"> et Pace (2009)</w:t>
      </w:r>
      <w:r w:rsidR="00614AE7">
        <w:rPr>
          <w:rFonts w:eastAsiaTheme="minorEastAsia"/>
        </w:rPr>
        <w:t>,</w:t>
      </w:r>
      <w:r>
        <w:rPr>
          <w:rFonts w:eastAsiaTheme="minorEastAsia"/>
        </w:rPr>
        <w:t xml:space="preserve"> consiste à </w:t>
      </w:r>
      <w:r w:rsidR="00D11809">
        <w:rPr>
          <w:rFonts w:eastAsiaTheme="minorEastAsia"/>
        </w:rPr>
        <w:t>calculer le résultat du</w:t>
      </w:r>
      <w:r w:rsidR="00A3795E">
        <w:rPr>
          <w:rFonts w:eastAsiaTheme="minorEastAsia"/>
        </w:rPr>
        <w:t xml:space="preserve"> </w:t>
      </w:r>
      <w:r w:rsidR="0092396D">
        <w:rPr>
          <w:rFonts w:eastAsiaTheme="minorEastAsia"/>
        </w:rPr>
        <w:t>produit matriciel</w:t>
      </w:r>
      <w:r w:rsidR="00D11809">
        <w:rPr>
          <w:rFonts w:eastAsiaTheme="minorEastAsia"/>
        </w:rPr>
        <w:t>, à partir d’une approximation</w:t>
      </w:r>
      <w:r w:rsidR="00CB0B2C">
        <w:rPr>
          <w:rFonts w:eastAsiaTheme="minorEastAsia"/>
        </w:rPr>
        <w:t xml:space="preserve"> basée sur une somme à perpétuité,</w:t>
      </w:r>
      <w:r w:rsidR="0092396D">
        <w:rPr>
          <w:rFonts w:eastAsiaTheme="minorEastAsia"/>
        </w:rPr>
        <w:t xml:space="preserve"> </w:t>
      </w:r>
      <w:r w:rsidR="00614AE7">
        <w:rPr>
          <w:rFonts w:eastAsiaTheme="minorEastAsia"/>
        </w:rPr>
        <w:t>et</w:t>
      </w:r>
      <w:r w:rsidR="0092396D">
        <w:rPr>
          <w:rFonts w:eastAsiaTheme="minorEastAsia"/>
        </w:rPr>
        <w:t xml:space="preserve"> d’extraire la diagonale de la matrice</w:t>
      </w:r>
      <w:r w:rsidR="00A145A9">
        <w:rPr>
          <w:rFonts w:eastAsiaTheme="minorEastAsia"/>
        </w:rPr>
        <w:t xml:space="preserve"> résultante</w:t>
      </w:r>
      <w:r w:rsidR="0092396D">
        <w:rPr>
          <w:rFonts w:eastAsiaTheme="minorEastAsia"/>
        </w:rPr>
        <w:t xml:space="preserve">, qui représente l’effet direct, et la somme des </w:t>
      </w:r>
      <w:r w:rsidR="00576699">
        <w:rPr>
          <w:rFonts w:eastAsiaTheme="minorEastAsia"/>
        </w:rPr>
        <w:t xml:space="preserve">éléments hors diagonale, qui représente les effets indirects, afin d’obtenir l’effet marginal total. C’est habituellement cette décomposition qui est proposée par la plupart des </w:t>
      </w:r>
      <w:r w:rsidR="00FE78C7">
        <w:rPr>
          <w:rFonts w:eastAsiaTheme="minorEastAsia"/>
        </w:rPr>
        <w:t xml:space="preserve">logiciels, incluant R. </w:t>
      </w:r>
      <w:r w:rsidR="00A145A9">
        <w:rPr>
          <w:rFonts w:eastAsiaTheme="minorEastAsia"/>
        </w:rPr>
        <w:t>C</w:t>
      </w:r>
      <w:r w:rsidR="00FE78C7">
        <w:rPr>
          <w:rFonts w:eastAsiaTheme="minorEastAsia"/>
        </w:rPr>
        <w:t xml:space="preserve">ette approche peut paraître un peu plus complexe et plus difficilement </w:t>
      </w:r>
      <w:r w:rsidR="00FE78C7">
        <w:rPr>
          <w:rFonts w:eastAsiaTheme="minorEastAsia"/>
        </w:rPr>
        <w:lastRenderedPageBreak/>
        <w:t>interprétable puisque les effets marginaux directs ne s</w:t>
      </w:r>
      <w:r w:rsidR="00605BDA">
        <w:rPr>
          <w:rFonts w:eastAsiaTheme="minorEastAsia"/>
        </w:rPr>
        <w:t xml:space="preserve">ont pas définies par les coefficients </w:t>
      </w:r>
      <m:oMath>
        <m:sSub>
          <m:sSubPr>
            <m:ctrlPr>
              <w:rPr>
                <w:rFonts w:ascii="Cambria Math" w:hAnsi="Cambria Math"/>
                <w:iCs/>
              </w:rPr>
            </m:ctrlPr>
          </m:sSubPr>
          <m:e>
            <m:r>
              <w:rPr>
                <w:rFonts w:ascii="Cambria Math" w:hAnsi="Cambria Math"/>
              </w:rPr>
              <m:t>β</m:t>
            </m:r>
          </m:e>
          <m:sub>
            <m:r>
              <w:rPr>
                <w:rFonts w:ascii="Cambria Math" w:hAnsi="Cambria Math"/>
              </w:rPr>
              <m:t>k</m:t>
            </m:r>
          </m:sub>
        </m:sSub>
      </m:oMath>
      <w:r w:rsidR="00605BDA">
        <w:rPr>
          <w:rFonts w:eastAsiaTheme="minorEastAsia"/>
        </w:rPr>
        <w:t>.</w:t>
      </w:r>
      <w:r w:rsidR="00AA40AD">
        <w:rPr>
          <w:rFonts w:eastAsiaTheme="minorEastAsia"/>
        </w:rPr>
        <w:t xml:space="preserve"> </w:t>
      </w:r>
    </w:p>
    <w:p w14:paraId="20ADF555" w14:textId="6EF4FC12" w:rsidR="00776053" w:rsidRDefault="00AA40AD" w:rsidP="00E3545A">
      <w:pPr>
        <w:jc w:val="both"/>
        <w:rPr>
          <w:rFonts w:eastAsiaTheme="minorEastAsia"/>
        </w:rPr>
      </w:pPr>
      <w:r>
        <w:rPr>
          <w:rFonts w:eastAsiaTheme="minorEastAsia"/>
        </w:rPr>
        <w:t>Deux autres approches sont également proposées. Une première</w:t>
      </w:r>
      <w:r w:rsidR="00637E76">
        <w:rPr>
          <w:rFonts w:eastAsiaTheme="minorEastAsia"/>
        </w:rPr>
        <w:t>, proposée</w:t>
      </w:r>
      <w:r>
        <w:rPr>
          <w:rFonts w:eastAsiaTheme="minorEastAsia"/>
        </w:rPr>
        <w:t xml:space="preserve"> par Abreu et al. (</w:t>
      </w:r>
      <w:r w:rsidR="00637E76">
        <w:rPr>
          <w:rFonts w:eastAsiaTheme="minorEastAsia"/>
        </w:rPr>
        <w:t>2004</w:t>
      </w:r>
      <w:r>
        <w:rPr>
          <w:rFonts w:eastAsiaTheme="minorEastAsia"/>
        </w:rPr>
        <w:t xml:space="preserve">), reprend la sommation </w:t>
      </w:r>
      <w:r w:rsidR="00A76A6C">
        <w:rPr>
          <w:rFonts w:eastAsiaTheme="minorEastAsia"/>
        </w:rPr>
        <w:t>matricielle, mais en proposant une décomposition différente</w:t>
      </w:r>
      <w:r w:rsidR="009216FD">
        <w:rPr>
          <w:rFonts w:eastAsiaTheme="minorEastAsia"/>
        </w:rPr>
        <w:t xml:space="preserve"> sur la base d’un vocabulaire différent également</w:t>
      </w:r>
      <w:r w:rsidR="00A76A6C">
        <w:rPr>
          <w:rFonts w:eastAsiaTheme="minorEastAsia"/>
        </w:rPr>
        <w:t xml:space="preserve">. </w:t>
      </w:r>
      <w:r w:rsidR="009216FD">
        <w:rPr>
          <w:rFonts w:eastAsiaTheme="minorEastAsia"/>
        </w:rPr>
        <w:t>Les auteu</w:t>
      </w:r>
      <w:r w:rsidR="00C85148">
        <w:rPr>
          <w:rFonts w:eastAsiaTheme="minorEastAsia"/>
        </w:rPr>
        <w:t xml:space="preserve">rs proposent néanmoins que le coefficient de régression,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oMath>
      <w:r w:rsidR="00C85148">
        <w:rPr>
          <w:rFonts w:eastAsiaTheme="minorEastAsia"/>
        </w:rPr>
        <w:t>, s’interprète comme un effet direct.</w:t>
      </w:r>
    </w:p>
    <w:p w14:paraId="610B11B3" w14:textId="1992401C" w:rsidR="00320CEB" w:rsidRDefault="00637E76" w:rsidP="00E3545A">
      <w:pPr>
        <w:jc w:val="both"/>
        <w:rPr>
          <w:rFonts w:eastAsiaTheme="minorEastAsia"/>
        </w:rPr>
      </w:pPr>
      <w:r>
        <w:rPr>
          <w:rFonts w:eastAsiaTheme="minorEastAsia"/>
        </w:rPr>
        <w:t xml:space="preserve">Une seconde, proposée par </w:t>
      </w:r>
      <w:r w:rsidR="000857BF">
        <w:rPr>
          <w:rFonts w:eastAsiaTheme="minorEastAsia"/>
        </w:rPr>
        <w:t xml:space="preserve">Kim et al. (2003), </w:t>
      </w:r>
      <w:proofErr w:type="spellStart"/>
      <w:r>
        <w:rPr>
          <w:rFonts w:eastAsiaTheme="minorEastAsia"/>
        </w:rPr>
        <w:t>Steimetz</w:t>
      </w:r>
      <w:proofErr w:type="spellEnd"/>
      <w:r>
        <w:rPr>
          <w:rFonts w:eastAsiaTheme="minorEastAsia"/>
        </w:rPr>
        <w:t xml:space="preserve"> </w:t>
      </w:r>
      <w:r w:rsidR="00315683">
        <w:rPr>
          <w:rFonts w:eastAsiaTheme="minorEastAsia"/>
        </w:rPr>
        <w:t xml:space="preserve">(2010), Dubé et Legros (2014) et Dubé et al. (2017) consiste essentiellement </w:t>
      </w:r>
      <w:r w:rsidR="00FF1E25">
        <w:rPr>
          <w:rFonts w:eastAsiaTheme="minorEastAsia"/>
        </w:rPr>
        <w:t xml:space="preserve">à tirer profit des propriétés de la matrice de pondérations standardisées en ligne afin d’y proposer une décomposition simple. Dans ce cas, les auteurs proposent </w:t>
      </w:r>
      <w:r w:rsidR="002E78E1">
        <w:rPr>
          <w:rFonts w:eastAsiaTheme="minorEastAsia"/>
        </w:rPr>
        <w:t xml:space="preserve">les règles suivantes pour calculer les effets marginaux : </w:t>
      </w:r>
    </w:p>
    <w:p w14:paraId="6890A8FE" w14:textId="4DC688B6" w:rsidR="00320CEB" w:rsidRDefault="00000000" w:rsidP="00320CEB">
      <w:pPr>
        <w:pStyle w:val="Paragraphedeliste"/>
        <w:numPr>
          <w:ilvl w:val="0"/>
          <w:numId w:val="4"/>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oMath>
      <w:r w:rsidR="00320CEB">
        <w:rPr>
          <w:rFonts w:eastAsiaTheme="minorEastAsia"/>
        </w:rPr>
        <w:t xml:space="preserve"> </w:t>
      </w:r>
      <w:proofErr w:type="gramStart"/>
      <w:r w:rsidR="00320CEB">
        <w:rPr>
          <w:rFonts w:eastAsiaTheme="minorEastAsia"/>
        </w:rPr>
        <w:t>représente</w:t>
      </w:r>
      <w:proofErr w:type="gramEnd"/>
      <w:r w:rsidR="00320CEB">
        <w:rPr>
          <w:rFonts w:eastAsiaTheme="minorEastAsia"/>
        </w:rPr>
        <w:t xml:space="preserve"> l’effet marginal direct.</w:t>
      </w:r>
    </w:p>
    <w:p w14:paraId="06CD4905" w14:textId="41CB54A2" w:rsidR="00320CEB" w:rsidRDefault="00000000" w:rsidP="00320CEB">
      <w:pPr>
        <w:pStyle w:val="Paragraphedeliste"/>
        <w:numPr>
          <w:ilvl w:val="0"/>
          <w:numId w:val="4"/>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1-ρ</m:t>
                </m:r>
              </m:e>
            </m:d>
          </m:e>
          <m:sup>
            <m:r>
              <w:rPr>
                <w:rFonts w:ascii="Cambria Math" w:eastAsiaTheme="minorEastAsia" w:hAnsi="Cambria Math"/>
              </w:rPr>
              <m:t>-1</m:t>
            </m:r>
          </m:sup>
        </m:sSup>
      </m:oMath>
      <w:r w:rsidR="00320CEB">
        <w:rPr>
          <w:rFonts w:eastAsiaTheme="minorEastAsia"/>
        </w:rPr>
        <w:t xml:space="preserve">, ou encore </w:t>
      </w:r>
      <m:oMath>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num>
          <m:den>
            <m:d>
              <m:dPr>
                <m:ctrlPr>
                  <w:rPr>
                    <w:rFonts w:ascii="Cambria Math" w:eastAsiaTheme="minorEastAsia" w:hAnsi="Cambria Math"/>
                    <w:i/>
                  </w:rPr>
                </m:ctrlPr>
              </m:dPr>
              <m:e>
                <m:r>
                  <w:rPr>
                    <w:rFonts w:ascii="Cambria Math" w:eastAsiaTheme="minorEastAsia" w:hAnsi="Cambria Math"/>
                  </w:rPr>
                  <m:t>1-ρ</m:t>
                </m:r>
              </m:e>
            </m:d>
          </m:den>
        </m:f>
      </m:oMath>
      <w:r w:rsidR="00320CEB">
        <w:rPr>
          <w:rFonts w:eastAsiaTheme="minorEastAsia"/>
        </w:rPr>
        <w:t>, identifie l’effet marginal total.</w:t>
      </w:r>
    </w:p>
    <w:p w14:paraId="44BEEF7A" w14:textId="1542E1F1" w:rsidR="00246D51" w:rsidRDefault="00000000" w:rsidP="00E3545A">
      <w:pPr>
        <w:pStyle w:val="Paragraphedeliste"/>
        <w:numPr>
          <w:ilvl w:val="0"/>
          <w:numId w:val="4"/>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ρβ</m:t>
            </m:r>
          </m:e>
          <m:sub>
            <m:r>
              <w:rPr>
                <w:rFonts w:ascii="Cambria Math" w:eastAsiaTheme="minorEastAsia" w:hAnsi="Cambria Math"/>
              </w:rPr>
              <m:t>k</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1-ρ</m:t>
                </m:r>
              </m:e>
            </m:d>
          </m:e>
          <m:sup>
            <m:r>
              <w:rPr>
                <w:rFonts w:ascii="Cambria Math" w:eastAsiaTheme="minorEastAsia" w:hAnsi="Cambria Math"/>
              </w:rPr>
              <m:t>-1</m:t>
            </m:r>
          </m:sup>
        </m:sSup>
      </m:oMath>
      <w:r w:rsidR="00246D51" w:rsidRPr="00246D51">
        <w:rPr>
          <w:rFonts w:eastAsiaTheme="minorEastAsia"/>
        </w:rPr>
        <w:t xml:space="preserve">, ou encore </w:t>
      </w:r>
      <m:oMath>
        <m:f>
          <m:fPr>
            <m:type m:val="skw"/>
            <m:ctrlPr>
              <w:rPr>
                <w:rFonts w:ascii="Cambria Math" w:eastAsiaTheme="minorEastAsia" w:hAnsi="Cambria Math"/>
                <w:i/>
              </w:rPr>
            </m:ctrlPr>
          </m:fPr>
          <m:num>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num>
          <m:den>
            <m:d>
              <m:dPr>
                <m:ctrlPr>
                  <w:rPr>
                    <w:rFonts w:ascii="Cambria Math" w:eastAsiaTheme="minorEastAsia" w:hAnsi="Cambria Math"/>
                    <w:i/>
                  </w:rPr>
                </m:ctrlPr>
              </m:dPr>
              <m:e>
                <m:r>
                  <w:rPr>
                    <w:rFonts w:ascii="Cambria Math" w:eastAsiaTheme="minorEastAsia" w:hAnsi="Cambria Math"/>
                  </w:rPr>
                  <m:t>1-ρ</m:t>
                </m:r>
              </m:e>
            </m:d>
          </m:den>
        </m:f>
      </m:oMath>
      <w:r w:rsidR="00246D51">
        <w:rPr>
          <w:rFonts w:eastAsiaTheme="minorEastAsia"/>
        </w:rPr>
        <w:t xml:space="preserve">, représente </w:t>
      </w:r>
      <w:r w:rsidR="001D7936" w:rsidRPr="00246D51">
        <w:rPr>
          <w:rFonts w:eastAsiaTheme="minorEastAsia"/>
        </w:rPr>
        <w:t>l’effet marginal indirect peut être obtenu en retranchant l’effet direct de l’effet total</w:t>
      </w:r>
      <w:r w:rsidR="00F26200" w:rsidRPr="00246D51">
        <w:rPr>
          <w:rFonts w:eastAsiaTheme="minorEastAsia"/>
        </w:rPr>
        <w:t>.</w:t>
      </w:r>
      <w:r w:rsidR="00776053" w:rsidRPr="00246D51">
        <w:rPr>
          <w:rFonts w:eastAsiaTheme="minorEastAsia"/>
        </w:rPr>
        <w:t xml:space="preserve"> </w:t>
      </w:r>
    </w:p>
    <w:p w14:paraId="19F720D3" w14:textId="0344F906" w:rsidR="00FE78C7" w:rsidRPr="00246D51" w:rsidRDefault="0062190F" w:rsidP="00246D51">
      <w:pPr>
        <w:jc w:val="both"/>
        <w:rPr>
          <w:rFonts w:eastAsiaTheme="minorEastAsia"/>
        </w:rPr>
      </w:pPr>
      <w:r w:rsidRPr="00246D51">
        <w:rPr>
          <w:rFonts w:eastAsiaTheme="minorEastAsia"/>
        </w:rPr>
        <w:t>D</w:t>
      </w:r>
      <w:r w:rsidR="00776053" w:rsidRPr="00246D51">
        <w:rPr>
          <w:rFonts w:eastAsiaTheme="minorEastAsia"/>
        </w:rPr>
        <w:t>es tests non-linéaires peuvent ê</w:t>
      </w:r>
      <w:r w:rsidR="008D0F1F" w:rsidRPr="00246D51">
        <w:rPr>
          <w:rFonts w:eastAsiaTheme="minorEastAsia"/>
        </w:rPr>
        <w:t>tr</w:t>
      </w:r>
      <w:r w:rsidR="00776053" w:rsidRPr="00246D51">
        <w:rPr>
          <w:rFonts w:eastAsiaTheme="minorEastAsia"/>
        </w:rPr>
        <w:t xml:space="preserve">e mobilisés </w:t>
      </w:r>
      <w:r w:rsidRPr="00246D51">
        <w:rPr>
          <w:rFonts w:eastAsiaTheme="minorEastAsia"/>
        </w:rPr>
        <w:t>afin de</w:t>
      </w:r>
      <w:r w:rsidR="00776053" w:rsidRPr="00246D51">
        <w:rPr>
          <w:rFonts w:eastAsiaTheme="minorEastAsia"/>
        </w:rPr>
        <w:t xml:space="preserve"> tester la significativité des effets marginaux</w:t>
      </w:r>
      <w:r w:rsidRPr="00246D51">
        <w:rPr>
          <w:rFonts w:eastAsiaTheme="minorEastAsia"/>
        </w:rPr>
        <w:t xml:space="preserve"> indirects et totaux</w:t>
      </w:r>
      <w:r w:rsidR="000857BF">
        <w:rPr>
          <w:rFonts w:eastAsiaTheme="minorEastAsia"/>
        </w:rPr>
        <w:t xml:space="preserve">, alors que le test de significativité du paramètre procure une façon simple de vérifier </w:t>
      </w:r>
      <w:r w:rsidR="00A51DD6">
        <w:rPr>
          <w:rFonts w:eastAsiaTheme="minorEastAsia"/>
        </w:rPr>
        <w:t>si l’effet direct est statistiquement significatif.</w:t>
      </w:r>
    </w:p>
    <w:p w14:paraId="0CF2D40A" w14:textId="47935E3A" w:rsidR="00A27EDC" w:rsidRDefault="006E7FC3" w:rsidP="00A27EDC">
      <w:pPr>
        <w:jc w:val="both"/>
        <w:rPr>
          <w:rFonts w:eastAsiaTheme="minorEastAsia"/>
        </w:rPr>
      </w:pPr>
      <w:r>
        <w:rPr>
          <w:rFonts w:eastAsiaTheme="minorEastAsia"/>
        </w:rPr>
        <w:t xml:space="preserve">Tout comme pour la </w:t>
      </w:r>
      <w:r w:rsidR="0062190F">
        <w:rPr>
          <w:rFonts w:eastAsiaTheme="minorEastAsia"/>
        </w:rPr>
        <w:t>spécification</w:t>
      </w:r>
      <w:r>
        <w:rPr>
          <w:rFonts w:eastAsiaTheme="minorEastAsia"/>
        </w:rPr>
        <w:t xml:space="preserve"> SLX, rien n’indique pour autant que </w:t>
      </w:r>
      <w:r w:rsidR="009E41C1">
        <w:rPr>
          <w:rFonts w:eastAsiaTheme="minorEastAsia"/>
        </w:rPr>
        <w:t xml:space="preserve">le modèle SAR permet de capter l’essentiel de l’autocorrélation spatiale résiduelle. Un test </w:t>
      </w:r>
      <w:r w:rsidR="00FD4348">
        <w:rPr>
          <w:rFonts w:eastAsiaTheme="minorEastAsia"/>
        </w:rPr>
        <w:t xml:space="preserve">sur les résidus doit idéalement être mobilisé pour vérifier cette hypothèse critique. </w:t>
      </w:r>
      <w:r w:rsidR="009707E6">
        <w:rPr>
          <w:rFonts w:eastAsiaTheme="minorEastAsia"/>
        </w:rPr>
        <w:t>L</w:t>
      </w:r>
      <w:r w:rsidR="00FD4348">
        <w:rPr>
          <w:rFonts w:eastAsiaTheme="minorEastAsia"/>
        </w:rPr>
        <w:t>a détection d’une autocorrélation spati</w:t>
      </w:r>
      <w:r w:rsidR="00B12D2C">
        <w:rPr>
          <w:rFonts w:eastAsiaTheme="minorEastAsia"/>
        </w:rPr>
        <w:t xml:space="preserve">ale résiduelle significative peut invalider les résultats </w:t>
      </w:r>
      <w:r w:rsidR="00800E1F">
        <w:rPr>
          <w:rFonts w:eastAsiaTheme="minorEastAsia"/>
        </w:rPr>
        <w:t>obtenus par cette approche.</w:t>
      </w:r>
      <w:r w:rsidR="00B12D2C">
        <w:rPr>
          <w:rFonts w:eastAsiaTheme="minorEastAsia"/>
        </w:rPr>
        <w:t xml:space="preserve"> </w:t>
      </w:r>
    </w:p>
    <w:p w14:paraId="136CFA3B" w14:textId="7EC3C836" w:rsidR="00A27EDC" w:rsidRPr="00A27EDC" w:rsidRDefault="00A27EDC" w:rsidP="00A27EDC">
      <w:pPr>
        <w:jc w:val="both"/>
        <w:rPr>
          <w:rFonts w:eastAsiaTheme="minorEastAsia"/>
        </w:rPr>
      </w:pPr>
      <w:r w:rsidRPr="00A27EDC">
        <w:rPr>
          <w:rFonts w:eastAsiaTheme="minorEastAsia"/>
        </w:rPr>
        <w:t xml:space="preserve">7.1.2.3 Modèle SEM : autocorrélation spatiale </w:t>
      </w:r>
      <w:r w:rsidR="00FD6A48">
        <w:rPr>
          <w:rFonts w:eastAsiaTheme="minorEastAsia"/>
        </w:rPr>
        <w:t>du</w:t>
      </w:r>
      <w:r w:rsidRPr="00A27EDC">
        <w:rPr>
          <w:rFonts w:eastAsiaTheme="minorEastAsia"/>
        </w:rPr>
        <w:t xml:space="preserve"> terme d’erreur</w:t>
      </w:r>
    </w:p>
    <w:p w14:paraId="5CBF02D8" w14:textId="54178C6D" w:rsidR="008D28F8" w:rsidRDefault="001E2563" w:rsidP="00A27EDC">
      <w:pPr>
        <w:jc w:val="both"/>
        <w:rPr>
          <w:rFonts w:eastAsiaTheme="minorEastAsia"/>
        </w:rPr>
      </w:pPr>
      <w:r>
        <w:rPr>
          <w:rFonts w:eastAsiaTheme="minorEastAsia"/>
        </w:rPr>
        <w:t>L’autocorrélation spatiale résiduelle peut être</w:t>
      </w:r>
      <w:r w:rsidR="009707E6">
        <w:rPr>
          <w:rFonts w:eastAsiaTheme="minorEastAsia"/>
        </w:rPr>
        <w:t xml:space="preserve"> liée à deux explications simples</w:t>
      </w:r>
      <w:r w:rsidR="009754A9">
        <w:rPr>
          <w:rFonts w:eastAsiaTheme="minorEastAsia"/>
        </w:rPr>
        <w:t>. La première est liée à</w:t>
      </w:r>
      <w:r>
        <w:rPr>
          <w:rFonts w:eastAsiaTheme="minorEastAsia"/>
        </w:rPr>
        <w:t xml:space="preserve"> </w:t>
      </w:r>
      <w:r w:rsidR="009754A9">
        <w:rPr>
          <w:rFonts w:eastAsiaTheme="minorEastAsia"/>
        </w:rPr>
        <w:t>l’</w:t>
      </w:r>
      <w:r>
        <w:rPr>
          <w:rFonts w:eastAsiaTheme="minorEastAsia"/>
        </w:rPr>
        <w:t>omission de variables</w:t>
      </w:r>
      <w:r w:rsidR="009754A9">
        <w:rPr>
          <w:rFonts w:eastAsiaTheme="minorEastAsia"/>
        </w:rPr>
        <w:t xml:space="preserve"> spatiales</w:t>
      </w:r>
      <w:r>
        <w:rPr>
          <w:rFonts w:eastAsiaTheme="minorEastAsia"/>
        </w:rPr>
        <w:t xml:space="preserve"> importantes</w:t>
      </w:r>
      <w:r w:rsidR="008D28F8">
        <w:rPr>
          <w:rFonts w:eastAsiaTheme="minorEastAsia"/>
        </w:rPr>
        <w:t xml:space="preserve"> et significatives</w:t>
      </w:r>
      <w:r>
        <w:rPr>
          <w:rFonts w:eastAsiaTheme="minorEastAsia"/>
        </w:rPr>
        <w:t xml:space="preserve">, et pour laquelle on ne dispose d’aucune information spécifique. </w:t>
      </w:r>
      <w:r w:rsidR="008D28F8">
        <w:rPr>
          <w:rFonts w:eastAsiaTheme="minorEastAsia"/>
        </w:rPr>
        <w:t xml:space="preserve">La seconde peut </w:t>
      </w:r>
      <w:r w:rsidR="009A5811">
        <w:rPr>
          <w:rFonts w:eastAsiaTheme="minorEastAsia"/>
        </w:rPr>
        <w:t>provenir d’une forme d’hétérogénéité spatiale qui n’est, autrement, pas intégrée à l’analyse. On peut ainsi imaginer que les comportements sont liés dans l’espace pour des raisons qui ne sont pas observables, et encore moins mesurables.</w:t>
      </w:r>
    </w:p>
    <w:p w14:paraId="7175656E" w14:textId="4D6D89A5" w:rsidR="007F7244" w:rsidRDefault="001E2563" w:rsidP="00A27EDC">
      <w:pPr>
        <w:jc w:val="both"/>
        <w:rPr>
          <w:rFonts w:eastAsiaTheme="minorEastAsia"/>
        </w:rPr>
      </w:pPr>
      <w:r>
        <w:rPr>
          <w:rFonts w:eastAsiaTheme="minorEastAsia"/>
        </w:rPr>
        <w:t xml:space="preserve">Dans </w:t>
      </w:r>
      <w:r w:rsidR="009A5811">
        <w:rPr>
          <w:rFonts w:eastAsiaTheme="minorEastAsia"/>
        </w:rPr>
        <w:t>les deux</w:t>
      </w:r>
      <w:r>
        <w:rPr>
          <w:rFonts w:eastAsiaTheme="minorEastAsia"/>
        </w:rPr>
        <w:t xml:space="preserve"> cas, </w:t>
      </w:r>
      <w:r w:rsidR="009A5811">
        <w:rPr>
          <w:rFonts w:eastAsiaTheme="minorEastAsia"/>
        </w:rPr>
        <w:t>on peut simplement</w:t>
      </w:r>
      <w:r>
        <w:rPr>
          <w:rFonts w:eastAsiaTheme="minorEastAsia"/>
        </w:rPr>
        <w:t xml:space="preserve"> corriger le problème sans pour autant tenter de tirer profit d’une forme spécifique </w:t>
      </w:r>
      <w:r w:rsidR="003556F0">
        <w:rPr>
          <w:rFonts w:eastAsiaTheme="minorEastAsia"/>
        </w:rPr>
        <w:t xml:space="preserve">de relations spatiales (externalités, effets d’entraînements). C’est essentiellement dans ces cas que les modèles </w:t>
      </w:r>
      <w:r w:rsidR="00AA0F7C">
        <w:rPr>
          <w:rFonts w:eastAsiaTheme="minorEastAsia"/>
        </w:rPr>
        <w:t xml:space="preserve">avec spécifications autorégressive sur les termes d’erreurs (ou SEM – </w:t>
      </w:r>
      <w:r w:rsidR="00AA0F7C" w:rsidRPr="00AA0F7C">
        <w:rPr>
          <w:rFonts w:eastAsiaTheme="minorEastAsia"/>
          <w:i/>
          <w:iCs/>
        </w:rPr>
        <w:t xml:space="preserve">spatial </w:t>
      </w:r>
      <w:proofErr w:type="spellStart"/>
      <w:r w:rsidR="00AA0F7C" w:rsidRPr="00AA0F7C">
        <w:rPr>
          <w:rFonts w:eastAsiaTheme="minorEastAsia"/>
          <w:i/>
          <w:iCs/>
        </w:rPr>
        <w:t>error</w:t>
      </w:r>
      <w:proofErr w:type="spellEnd"/>
      <w:r w:rsidR="00AA0F7C" w:rsidRPr="00AA0F7C">
        <w:rPr>
          <w:rFonts w:eastAsiaTheme="minorEastAsia"/>
          <w:i/>
          <w:iCs/>
        </w:rPr>
        <w:t xml:space="preserve"> model</w:t>
      </w:r>
      <w:r w:rsidR="00AA0F7C">
        <w:rPr>
          <w:rFonts w:eastAsiaTheme="minorEastAsia"/>
        </w:rPr>
        <w:t>)</w:t>
      </w:r>
      <w:r w:rsidR="003556F0">
        <w:rPr>
          <w:rFonts w:eastAsiaTheme="minorEastAsia"/>
        </w:rPr>
        <w:t xml:space="preserve"> peuvent être intéressants : ils ne permettent pas d’apporter une richesse supplémentaire à l’analyse et l’interprétation, mais ils permettent vraisemblablement de corriger </w:t>
      </w:r>
      <w:r w:rsidR="009B1347">
        <w:rPr>
          <w:rFonts w:eastAsiaTheme="minorEastAsia"/>
        </w:rPr>
        <w:t>pour le problème d’interdépendance des termes d’erreurs.</w:t>
      </w:r>
      <w:r w:rsidR="00817359">
        <w:rPr>
          <w:rFonts w:eastAsiaTheme="minorEastAsia"/>
        </w:rPr>
        <w:t xml:space="preserve"> </w:t>
      </w:r>
      <w:r w:rsidR="007F7244">
        <w:rPr>
          <w:rFonts w:eastAsiaTheme="minorEastAsia"/>
        </w:rPr>
        <w:t xml:space="preserve">Plus spécifiquement, le modèle SEM s’exprime par la spécification suivante : </w:t>
      </w:r>
    </w:p>
    <w:p w14:paraId="62795DD8" w14:textId="58580ACE" w:rsidR="007F7244" w:rsidRPr="007F7244" w:rsidRDefault="007F7244" w:rsidP="007F7244">
      <w:pPr>
        <w:jc w:val="both"/>
        <w:rPr>
          <w:rFonts w:eastAsiaTheme="minorEastAsia"/>
          <w:b/>
          <w:bCs/>
          <w:iCs/>
        </w:rPr>
      </w:pPr>
      <m:oMathPara>
        <m:oMath>
          <m:r>
            <m:rPr>
              <m:sty m:val="b"/>
            </m:rPr>
            <w:rPr>
              <w:rFonts w:ascii="Cambria Math" w:hAnsi="Cambria Math"/>
            </w:rPr>
            <m:t>y</m:t>
          </m:r>
          <m:r>
            <w:rPr>
              <w:rFonts w:ascii="Cambria Math" w:hAnsi="Cambria Math"/>
            </w:rPr>
            <m:t>=</m:t>
          </m:r>
          <m:r>
            <m:rPr>
              <m:sty m:val="b"/>
            </m:rPr>
            <w:rPr>
              <w:rFonts w:ascii="Cambria Math" w:hAnsi="Cambria Math"/>
            </w:rPr>
            <m:t>ι</m:t>
          </m:r>
          <m:r>
            <w:rPr>
              <w:rFonts w:ascii="Cambria Math" w:hAnsi="Cambria Math"/>
            </w:rPr>
            <m:t>α+</m:t>
          </m:r>
          <m:r>
            <m:rPr>
              <m:sty m:val="b"/>
            </m:rPr>
            <w:rPr>
              <w:rFonts w:ascii="Cambria Math" w:hAnsi="Cambria Math"/>
            </w:rPr>
            <m:t>Xβ</m:t>
          </m:r>
          <m:r>
            <w:rPr>
              <w:rFonts w:ascii="Cambria Math" w:hAnsi="Cambria Math"/>
            </w:rPr>
            <m:t>+</m:t>
          </m:r>
          <m:r>
            <m:rPr>
              <m:sty m:val="b"/>
            </m:rPr>
            <w:rPr>
              <w:rFonts w:ascii="Cambria Math" w:hAnsi="Cambria Math"/>
            </w:rPr>
            <m:t>ν</m:t>
          </m:r>
        </m:oMath>
      </m:oMathPara>
    </w:p>
    <w:p w14:paraId="35CD49C8" w14:textId="5E5A7C06" w:rsidR="007F7244" w:rsidRPr="007F7244" w:rsidRDefault="007F7244" w:rsidP="007F7244">
      <w:pPr>
        <w:jc w:val="both"/>
        <w:rPr>
          <w:rFonts w:eastAsiaTheme="minorEastAsia"/>
        </w:rPr>
      </w:pPr>
      <m:oMathPara>
        <m:oMath>
          <m:r>
            <m:rPr>
              <m:sty m:val="b"/>
            </m:rPr>
            <w:rPr>
              <w:rFonts w:ascii="Cambria Math" w:hAnsi="Cambria Math"/>
            </w:rPr>
            <w:lastRenderedPageBreak/>
            <m:t>ν=</m:t>
          </m:r>
          <m:r>
            <w:rPr>
              <w:rFonts w:ascii="Cambria Math" w:hAnsi="Cambria Math"/>
            </w:rPr>
            <m:t>λ</m:t>
          </m:r>
          <m:r>
            <m:rPr>
              <m:sty m:val="b"/>
            </m:rPr>
            <w:rPr>
              <w:rFonts w:ascii="Cambria Math" w:hAnsi="Cambria Math"/>
            </w:rPr>
            <m:t>Wν+ε</m:t>
          </m:r>
        </m:oMath>
      </m:oMathPara>
    </w:p>
    <w:p w14:paraId="4CF4EB1D" w14:textId="77777777" w:rsidR="007F7244" w:rsidRDefault="007F7244" w:rsidP="007F7244">
      <w:pPr>
        <w:ind w:left="360"/>
        <w:jc w:val="both"/>
        <w:rPr>
          <w:rFonts w:eastAsiaTheme="minorEastAsia"/>
        </w:rPr>
      </w:pPr>
      <w:r>
        <w:rPr>
          <w:rFonts w:eastAsiaTheme="minorEastAsia"/>
        </w:rPr>
        <w:t xml:space="preserve">Où : </w:t>
      </w:r>
    </w:p>
    <w:p w14:paraId="6AECA407" w14:textId="217C84E9" w:rsidR="007F7244" w:rsidRPr="00893941" w:rsidRDefault="007F7244" w:rsidP="007F7244">
      <w:pPr>
        <w:pStyle w:val="Paragraphedeliste"/>
        <w:numPr>
          <w:ilvl w:val="0"/>
          <w:numId w:val="4"/>
        </w:numPr>
        <w:jc w:val="both"/>
        <w:rPr>
          <w:rFonts w:eastAsiaTheme="minorEastAsia"/>
        </w:rPr>
      </w:pPr>
      <m:oMath>
        <m:r>
          <m:rPr>
            <m:sty m:val="b"/>
          </m:rPr>
          <w:rPr>
            <w:rFonts w:ascii="Cambria Math" w:hAnsi="Cambria Math"/>
          </w:rPr>
          <m:t>W</m:t>
        </m:r>
      </m:oMath>
      <w:r>
        <w:rPr>
          <w:rFonts w:eastAsiaTheme="minorEastAsia"/>
          <w:b/>
          <w:bCs/>
          <w:iCs/>
        </w:rPr>
        <w:t xml:space="preserve"> </w:t>
      </w:r>
      <w:proofErr w:type="gramStart"/>
      <w:r>
        <w:rPr>
          <w:rFonts w:eastAsiaTheme="minorEastAsia"/>
          <w:iCs/>
        </w:rPr>
        <w:t>est</w:t>
      </w:r>
      <w:proofErr w:type="gramEnd"/>
      <w:r>
        <w:rPr>
          <w:rFonts w:eastAsiaTheme="minorEastAsia"/>
          <w:iCs/>
        </w:rPr>
        <w:t xml:space="preserve"> un</w:t>
      </w:r>
      <w:r w:rsidR="00D44CDA">
        <w:rPr>
          <w:rFonts w:eastAsiaTheme="minorEastAsia"/>
          <w:iCs/>
        </w:rPr>
        <w:t xml:space="preserve">e matrice de pondérations spatiales, standardisée en ligne, </w:t>
      </w:r>
      <w:r>
        <w:rPr>
          <w:rFonts w:eastAsiaTheme="minorEastAsia"/>
          <w:iCs/>
        </w:rPr>
        <w:t xml:space="preserve">de dimension </w:t>
      </w:r>
      <m:oMath>
        <m:d>
          <m:dPr>
            <m:ctrlPr>
              <w:rPr>
                <w:rFonts w:ascii="Cambria Math" w:eastAsiaTheme="minorEastAsia" w:hAnsi="Cambria Math"/>
                <w:i/>
                <w:iCs/>
              </w:rPr>
            </m:ctrlPr>
          </m:dPr>
          <m:e>
            <m:r>
              <w:rPr>
                <w:rFonts w:ascii="Cambria Math" w:eastAsiaTheme="minorEastAsia" w:hAnsi="Cambria Math"/>
              </w:rPr>
              <m:t>N×N</m:t>
            </m:r>
          </m:e>
        </m:d>
      </m:oMath>
      <w:r>
        <w:rPr>
          <w:rFonts w:eastAsiaTheme="minorEastAsia"/>
          <w:iCs/>
        </w:rPr>
        <w:t>.</w:t>
      </w:r>
    </w:p>
    <w:p w14:paraId="135DA159" w14:textId="7A644BD7" w:rsidR="007F7244" w:rsidRPr="00D44CDA" w:rsidRDefault="00D44CDA" w:rsidP="007F7244">
      <w:pPr>
        <w:pStyle w:val="Paragraphedeliste"/>
        <w:numPr>
          <w:ilvl w:val="0"/>
          <w:numId w:val="4"/>
        </w:numPr>
        <w:jc w:val="both"/>
        <w:rPr>
          <w:rFonts w:eastAsiaTheme="minorEastAsia"/>
        </w:rPr>
      </w:pPr>
      <m:oMath>
        <m:r>
          <w:rPr>
            <w:rFonts w:ascii="Cambria Math" w:hAnsi="Cambria Math"/>
          </w:rPr>
          <m:t>λ</m:t>
        </m:r>
      </m:oMath>
      <w:r w:rsidR="007F7244">
        <w:rPr>
          <w:rFonts w:eastAsiaTheme="minorEastAsia"/>
          <w:b/>
          <w:bCs/>
          <w:iCs/>
        </w:rPr>
        <w:t xml:space="preserve"> </w:t>
      </w:r>
      <w:proofErr w:type="gramStart"/>
      <w:r w:rsidR="007F7244" w:rsidRPr="00BE4416">
        <w:rPr>
          <w:rFonts w:eastAsiaTheme="minorEastAsia"/>
          <w:iCs/>
        </w:rPr>
        <w:t>est</w:t>
      </w:r>
      <w:proofErr w:type="gramEnd"/>
      <w:r w:rsidR="007F7244" w:rsidRPr="00BE4416">
        <w:rPr>
          <w:rFonts w:eastAsiaTheme="minorEastAsia"/>
          <w:iCs/>
        </w:rPr>
        <w:t xml:space="preserve"> un</w:t>
      </w:r>
      <w:r w:rsidR="007F7244">
        <w:rPr>
          <w:rFonts w:eastAsiaTheme="minorEastAsia"/>
          <w:iCs/>
        </w:rPr>
        <w:t xml:space="preserve"> paramètre (scalaire, donc de dimension </w:t>
      </w:r>
      <m:oMath>
        <m:d>
          <m:dPr>
            <m:ctrlPr>
              <w:rPr>
                <w:rFonts w:ascii="Cambria Math" w:eastAsiaTheme="minorEastAsia" w:hAnsi="Cambria Math"/>
                <w:i/>
                <w:iCs/>
              </w:rPr>
            </m:ctrlPr>
          </m:dPr>
          <m:e>
            <m:r>
              <w:rPr>
                <w:rFonts w:ascii="Cambria Math" w:eastAsiaTheme="minorEastAsia" w:hAnsi="Cambria Math"/>
              </w:rPr>
              <m:t>1×1</m:t>
            </m:r>
          </m:e>
        </m:d>
      </m:oMath>
      <w:r w:rsidR="007F7244">
        <w:rPr>
          <w:rFonts w:eastAsiaTheme="minorEastAsia"/>
          <w:iCs/>
        </w:rPr>
        <w:t>) autorégressif, qui varie habituellement entre -1 et 1 (autrement un problème de non-stationnarité survient)</w:t>
      </w:r>
      <w:r w:rsidR="007F7244" w:rsidRPr="00BE4416">
        <w:rPr>
          <w:rFonts w:eastAsiaTheme="minorEastAsia"/>
          <w:iCs/>
        </w:rPr>
        <w:t>.</w:t>
      </w:r>
    </w:p>
    <w:p w14:paraId="465C0CD5" w14:textId="0FE2F443" w:rsidR="00D44CDA" w:rsidRPr="008C789D" w:rsidRDefault="00D44CDA" w:rsidP="007F7244">
      <w:pPr>
        <w:pStyle w:val="Paragraphedeliste"/>
        <w:numPr>
          <w:ilvl w:val="0"/>
          <w:numId w:val="4"/>
        </w:numPr>
        <w:jc w:val="both"/>
        <w:rPr>
          <w:rFonts w:eastAsiaTheme="minorEastAsia"/>
        </w:rPr>
      </w:pPr>
      <m:oMath>
        <m:r>
          <m:rPr>
            <m:sty m:val="b"/>
          </m:rPr>
          <w:rPr>
            <w:rFonts w:ascii="Cambria Math" w:hAnsi="Cambria Math"/>
          </w:rPr>
          <m:t>ν</m:t>
        </m:r>
      </m:oMath>
      <w:r>
        <w:rPr>
          <w:rFonts w:eastAsiaTheme="minorEastAsia"/>
          <w:b/>
          <w:bCs/>
          <w:iCs/>
        </w:rPr>
        <w:t xml:space="preserve"> </w:t>
      </w:r>
      <w:proofErr w:type="gramStart"/>
      <w:r w:rsidRPr="00D44CDA">
        <w:rPr>
          <w:rFonts w:eastAsiaTheme="minorEastAsia"/>
          <w:iCs/>
        </w:rPr>
        <w:t>est</w:t>
      </w:r>
      <w:proofErr w:type="gramEnd"/>
      <w:r w:rsidRPr="00D44CDA">
        <w:rPr>
          <w:rFonts w:eastAsiaTheme="minorEastAsia"/>
          <w:iCs/>
        </w:rPr>
        <w:t xml:space="preserve"> un vecteur</w:t>
      </w:r>
      <w:r>
        <w:rPr>
          <w:rFonts w:eastAsiaTheme="minorEastAsia"/>
          <w:b/>
          <w:bCs/>
          <w:iCs/>
        </w:rPr>
        <w:t xml:space="preserve"> </w:t>
      </w:r>
      <w:r>
        <w:rPr>
          <w:rFonts w:eastAsiaTheme="minorEastAsia"/>
          <w:iCs/>
        </w:rPr>
        <w:t xml:space="preserve">de termes d’erreurs spatialement </w:t>
      </w:r>
      <w:proofErr w:type="spellStart"/>
      <w:r>
        <w:rPr>
          <w:rFonts w:eastAsiaTheme="minorEastAsia"/>
          <w:iCs/>
        </w:rPr>
        <w:t>autocorrélé</w:t>
      </w:r>
      <w:r w:rsidR="008C789D">
        <w:rPr>
          <w:rFonts w:eastAsiaTheme="minorEastAsia"/>
          <w:iCs/>
        </w:rPr>
        <w:t>s</w:t>
      </w:r>
      <w:proofErr w:type="spellEnd"/>
      <w:r w:rsidR="008C789D">
        <w:rPr>
          <w:rFonts w:eastAsiaTheme="minorEastAsia"/>
          <w:iCs/>
        </w:rPr>
        <w:t xml:space="preserve"> de dimension </w:t>
      </w:r>
      <m:oMath>
        <m:d>
          <m:dPr>
            <m:ctrlPr>
              <w:rPr>
                <w:rFonts w:ascii="Cambria Math" w:eastAsiaTheme="minorEastAsia" w:hAnsi="Cambria Math"/>
                <w:i/>
                <w:iCs/>
              </w:rPr>
            </m:ctrlPr>
          </m:dPr>
          <m:e>
            <m:r>
              <w:rPr>
                <w:rFonts w:ascii="Cambria Math" w:eastAsiaTheme="minorEastAsia" w:hAnsi="Cambria Math"/>
              </w:rPr>
              <m:t>N×1</m:t>
            </m:r>
          </m:e>
        </m:d>
      </m:oMath>
      <w:r w:rsidR="008C789D">
        <w:rPr>
          <w:rFonts w:eastAsiaTheme="minorEastAsia"/>
          <w:iCs/>
        </w:rPr>
        <w:t>.</w:t>
      </w:r>
    </w:p>
    <w:p w14:paraId="2A2515B8" w14:textId="75CAB6FC" w:rsidR="008C789D" w:rsidRPr="008C789D" w:rsidRDefault="008C789D" w:rsidP="008C789D">
      <w:pPr>
        <w:pStyle w:val="Paragraphedeliste"/>
        <w:numPr>
          <w:ilvl w:val="0"/>
          <w:numId w:val="4"/>
        </w:numPr>
        <w:jc w:val="both"/>
        <w:rPr>
          <w:rFonts w:eastAsiaTheme="minorEastAsia"/>
        </w:rPr>
      </w:pPr>
      <m:oMath>
        <m:r>
          <m:rPr>
            <m:sty m:val="b"/>
          </m:rPr>
          <w:rPr>
            <w:rFonts w:ascii="Cambria Math" w:hAnsi="Cambria Math"/>
          </w:rPr>
          <m:t>ε</m:t>
        </m:r>
      </m:oMath>
      <w:r>
        <w:rPr>
          <w:rFonts w:eastAsiaTheme="minorEastAsia"/>
          <w:b/>
          <w:bCs/>
          <w:iCs/>
        </w:rPr>
        <w:t xml:space="preserve"> </w:t>
      </w:r>
      <w:proofErr w:type="gramStart"/>
      <w:r w:rsidRPr="00D44CDA">
        <w:rPr>
          <w:rFonts w:eastAsiaTheme="minorEastAsia"/>
          <w:iCs/>
        </w:rPr>
        <w:t>est</w:t>
      </w:r>
      <w:proofErr w:type="gramEnd"/>
      <w:r w:rsidRPr="00D44CDA">
        <w:rPr>
          <w:rFonts w:eastAsiaTheme="minorEastAsia"/>
          <w:iCs/>
        </w:rPr>
        <w:t xml:space="preserve"> un vecteur</w:t>
      </w:r>
      <w:r>
        <w:rPr>
          <w:rFonts w:eastAsiaTheme="minorEastAsia"/>
          <w:b/>
          <w:bCs/>
          <w:iCs/>
        </w:rPr>
        <w:t xml:space="preserve"> </w:t>
      </w:r>
      <w:r>
        <w:rPr>
          <w:rFonts w:eastAsiaTheme="minorEastAsia"/>
          <w:iCs/>
        </w:rPr>
        <w:t xml:space="preserve">de termes supposés indépendants de dimension </w:t>
      </w:r>
      <m:oMath>
        <m:d>
          <m:dPr>
            <m:ctrlPr>
              <w:rPr>
                <w:rFonts w:ascii="Cambria Math" w:eastAsiaTheme="minorEastAsia" w:hAnsi="Cambria Math"/>
                <w:i/>
                <w:iCs/>
              </w:rPr>
            </m:ctrlPr>
          </m:dPr>
          <m:e>
            <m:r>
              <w:rPr>
                <w:rFonts w:ascii="Cambria Math" w:eastAsiaTheme="minorEastAsia" w:hAnsi="Cambria Math"/>
              </w:rPr>
              <m:t>N×1</m:t>
            </m:r>
          </m:e>
        </m:d>
      </m:oMath>
      <w:r>
        <w:rPr>
          <w:rFonts w:eastAsiaTheme="minorEastAsia"/>
          <w:iCs/>
        </w:rPr>
        <w:t>.</w:t>
      </w:r>
    </w:p>
    <w:p w14:paraId="52A3FB09" w14:textId="77777777" w:rsidR="00CF5C9A" w:rsidRDefault="008C789D" w:rsidP="00CF5C9A">
      <w:pPr>
        <w:jc w:val="both"/>
        <w:rPr>
          <w:rFonts w:eastAsiaTheme="minorEastAsia"/>
        </w:rPr>
      </w:pPr>
      <w:r>
        <w:rPr>
          <w:rFonts w:eastAsiaTheme="minorEastAsia"/>
        </w:rPr>
        <w:t xml:space="preserve">La forme réduite du PGD est donné par l’expression suivante : </w:t>
      </w:r>
    </w:p>
    <w:p w14:paraId="77E277D6" w14:textId="30D574E4" w:rsidR="00CF5C9A" w:rsidRDefault="00CF5C9A" w:rsidP="00CF5C9A">
      <w:pPr>
        <w:jc w:val="both"/>
      </w:pPr>
      <m:oMathPara>
        <m:oMath>
          <m:r>
            <m:rPr>
              <m:sty m:val="b"/>
            </m:rPr>
            <w:rPr>
              <w:rFonts w:ascii="Cambria Math" w:hAnsi="Cambria Math"/>
            </w:rPr>
            <m:t>y</m:t>
          </m:r>
          <m:r>
            <w:rPr>
              <w:rFonts w:ascii="Cambria Math" w:hAnsi="Cambria Math"/>
            </w:rPr>
            <m:t>=</m:t>
          </m:r>
          <m:r>
            <m:rPr>
              <m:sty m:val="b"/>
            </m:rPr>
            <w:rPr>
              <w:rFonts w:ascii="Cambria Math" w:hAnsi="Cambria Math"/>
            </w:rPr>
            <m:t>ι</m:t>
          </m:r>
          <m:r>
            <w:rPr>
              <w:rFonts w:ascii="Cambria Math" w:hAnsi="Cambria Math"/>
            </w:rPr>
            <m:t>α+</m:t>
          </m:r>
          <m:r>
            <m:rPr>
              <m:sty m:val="b"/>
            </m:rPr>
            <w:rPr>
              <w:rFonts w:ascii="Cambria Math" w:hAnsi="Cambria Math"/>
            </w:rPr>
            <m:t>Xβ</m:t>
          </m:r>
          <m:r>
            <w:rPr>
              <w:rFonts w:ascii="Cambria Math" w:hAnsi="Cambria Math"/>
            </w:rPr>
            <m:t>+</m:t>
          </m:r>
          <m:sSup>
            <m:sSupPr>
              <m:ctrlPr>
                <w:rPr>
                  <w:rFonts w:ascii="Cambria Math" w:hAnsi="Cambria Math"/>
                  <w:i/>
                </w:rPr>
              </m:ctrlPr>
            </m:sSupPr>
            <m:e>
              <m:d>
                <m:dPr>
                  <m:ctrlPr>
                    <w:rPr>
                      <w:rFonts w:ascii="Cambria Math" w:hAnsi="Cambria Math"/>
                      <w:i/>
                    </w:rPr>
                  </m:ctrlPr>
                </m:dPr>
                <m:e>
                  <m:r>
                    <m:rPr>
                      <m:sty m:val="b"/>
                    </m:rPr>
                    <w:rPr>
                      <w:rFonts w:ascii="Cambria Math" w:hAnsi="Cambria Math"/>
                    </w:rPr>
                    <m:t>I</m:t>
                  </m:r>
                  <m:r>
                    <w:rPr>
                      <w:rFonts w:ascii="Cambria Math" w:hAnsi="Cambria Math"/>
                    </w:rPr>
                    <m:t>-λ</m:t>
                  </m:r>
                  <m:r>
                    <m:rPr>
                      <m:sty m:val="b"/>
                    </m:rPr>
                    <w:rPr>
                      <w:rFonts w:ascii="Cambria Math" w:hAnsi="Cambria Math"/>
                    </w:rPr>
                    <m:t>W</m:t>
                  </m:r>
                </m:e>
              </m:d>
            </m:e>
            <m:sup>
              <m:r>
                <w:rPr>
                  <w:rFonts w:ascii="Cambria Math" w:hAnsi="Cambria Math"/>
                </w:rPr>
                <m:t>-1</m:t>
              </m:r>
            </m:sup>
          </m:sSup>
          <m:r>
            <m:rPr>
              <m:sty m:val="b"/>
            </m:rPr>
            <w:rPr>
              <w:rFonts w:ascii="Cambria Math" w:hAnsi="Cambria Math"/>
            </w:rPr>
            <m:t>ε</m:t>
          </m:r>
        </m:oMath>
      </m:oMathPara>
    </w:p>
    <w:p w14:paraId="461C3857" w14:textId="77777777" w:rsidR="00CF5C9A" w:rsidRDefault="00CF5C9A" w:rsidP="00CF5C9A">
      <w:pPr>
        <w:ind w:left="360"/>
        <w:jc w:val="both"/>
        <w:rPr>
          <w:rFonts w:eastAsiaTheme="minorEastAsia"/>
        </w:rPr>
      </w:pPr>
      <w:r>
        <w:rPr>
          <w:rFonts w:eastAsiaTheme="minorEastAsia"/>
        </w:rPr>
        <w:t xml:space="preserve">Où : </w:t>
      </w:r>
    </w:p>
    <w:p w14:paraId="43AA3527" w14:textId="77777777" w:rsidR="00CF5C9A" w:rsidRPr="00893941" w:rsidRDefault="00CF5C9A" w:rsidP="00CF5C9A">
      <w:pPr>
        <w:pStyle w:val="Paragraphedeliste"/>
        <w:numPr>
          <w:ilvl w:val="0"/>
          <w:numId w:val="4"/>
        </w:numPr>
        <w:jc w:val="both"/>
        <w:rPr>
          <w:rFonts w:eastAsiaTheme="minorEastAsia"/>
        </w:rPr>
      </w:pPr>
      <m:oMath>
        <m:r>
          <m:rPr>
            <m:sty m:val="b"/>
          </m:rPr>
          <w:rPr>
            <w:rFonts w:ascii="Cambria Math" w:hAnsi="Cambria Math"/>
          </w:rPr>
          <m:t>I</m:t>
        </m:r>
      </m:oMath>
      <w:r>
        <w:rPr>
          <w:rFonts w:eastAsiaTheme="minorEastAsia"/>
          <w:b/>
          <w:bCs/>
          <w:iCs/>
        </w:rPr>
        <w:t xml:space="preserve"> </w:t>
      </w:r>
      <w:proofErr w:type="gramStart"/>
      <w:r>
        <w:rPr>
          <w:rFonts w:eastAsiaTheme="minorEastAsia"/>
          <w:iCs/>
        </w:rPr>
        <w:t>est</w:t>
      </w:r>
      <w:proofErr w:type="gramEnd"/>
      <w:r>
        <w:rPr>
          <w:rFonts w:eastAsiaTheme="minorEastAsia"/>
          <w:iCs/>
        </w:rPr>
        <w:t xml:space="preserve"> une matrice identité, c’est-à-dire une matrice où la diagonale comporte des 1 et où les autres éléments sont nuls, de dimension </w:t>
      </w:r>
      <m:oMath>
        <m:d>
          <m:dPr>
            <m:ctrlPr>
              <w:rPr>
                <w:rFonts w:ascii="Cambria Math" w:eastAsiaTheme="minorEastAsia" w:hAnsi="Cambria Math"/>
                <w:i/>
                <w:iCs/>
              </w:rPr>
            </m:ctrlPr>
          </m:dPr>
          <m:e>
            <m:r>
              <w:rPr>
                <w:rFonts w:ascii="Cambria Math" w:eastAsiaTheme="minorEastAsia" w:hAnsi="Cambria Math"/>
              </w:rPr>
              <m:t>N×N</m:t>
            </m:r>
          </m:e>
        </m:d>
      </m:oMath>
      <w:r>
        <w:rPr>
          <w:rFonts w:eastAsiaTheme="minorEastAsia"/>
          <w:iCs/>
        </w:rPr>
        <w:t>.</w:t>
      </w:r>
    </w:p>
    <w:p w14:paraId="658D63B3" w14:textId="56AD5502" w:rsidR="008C789D" w:rsidRDefault="001B2FC0" w:rsidP="008C789D">
      <w:pPr>
        <w:jc w:val="both"/>
        <w:rPr>
          <w:rFonts w:eastAsiaTheme="minorEastAsia"/>
        </w:rPr>
      </w:pPr>
      <w:r>
        <w:rPr>
          <w:rFonts w:eastAsiaTheme="minorEastAsia"/>
        </w:rPr>
        <w:t xml:space="preserve">Tout comme pour le cas du modèle SAR, le modèle SEM ne peut être estimé par moindres carrés ordinaires vu la forme complexe que prend le terme d’erreur dans la forme réduite du PGD. Le modèle est habituellement estimé par </w:t>
      </w:r>
      <w:r w:rsidR="004D145A">
        <w:rPr>
          <w:rFonts w:eastAsiaTheme="minorEastAsia"/>
        </w:rPr>
        <w:t>maximum de vraisemblance.</w:t>
      </w:r>
    </w:p>
    <w:p w14:paraId="08585999" w14:textId="4D99BE5D" w:rsidR="00CE7E5F" w:rsidRDefault="00BD146F" w:rsidP="00CE7E5F">
      <w:pPr>
        <w:jc w:val="both"/>
        <w:rPr>
          <w:rFonts w:eastAsiaTheme="minorEastAsia"/>
        </w:rPr>
      </w:pPr>
      <w:r>
        <w:rPr>
          <w:rFonts w:eastAsiaTheme="minorEastAsia"/>
        </w:rPr>
        <w:t xml:space="preserve">Un des avantages avec le modèle SEM est que l’interprétation des résultats est similaire à celle que l’on retrouve dans les régressions linéaires </w:t>
      </w:r>
      <w:r w:rsidR="00CE7E5F">
        <w:rPr>
          <w:rFonts w:eastAsiaTheme="minorEastAsia"/>
        </w:rPr>
        <w:t xml:space="preserve">classiques. La dérivée partielle de la forme réduite du PGD est simplement égal au coefficient lié à la variable souhaitée : </w:t>
      </w:r>
    </w:p>
    <w:p w14:paraId="407200D9" w14:textId="1763425B" w:rsidR="00CE7E5F" w:rsidRDefault="00000000" w:rsidP="00CE7E5F">
      <w:pPr>
        <w:jc w:val="both"/>
      </w:pPr>
      <m:oMathPara>
        <m:oMath>
          <m:f>
            <m:fPr>
              <m:ctrlPr>
                <w:rPr>
                  <w:rFonts w:ascii="Cambria Math" w:hAnsi="Cambria Math"/>
                  <w:b/>
                  <w:bCs/>
                  <w:iCs/>
                </w:rPr>
              </m:ctrlPr>
            </m:fPr>
            <m:num>
              <m:r>
                <w:rPr>
                  <w:rFonts w:ascii="Cambria Math" w:hAnsi="Cambria Math"/>
                </w:rPr>
                <m:t>∂</m:t>
              </m:r>
              <m:r>
                <m:rPr>
                  <m:sty m:val="b"/>
                </m:rPr>
                <w:rPr>
                  <w:rFonts w:ascii="Cambria Math" w:hAnsi="Cambria Math"/>
                </w:rPr>
                <m:t>y</m:t>
              </m:r>
            </m:num>
            <m:den>
              <m:r>
                <w:rPr>
                  <w:rFonts w:ascii="Cambria Math" w:hAnsi="Cambria Math"/>
                </w:rPr>
                <m:t>∂</m:t>
              </m:r>
              <m:sSub>
                <m:sSubPr>
                  <m:ctrlPr>
                    <w:rPr>
                      <w:rFonts w:ascii="Cambria Math" w:hAnsi="Cambria Math"/>
                      <w:b/>
                      <w:bCs/>
                      <w:i/>
                      <w:iCs/>
                    </w:rPr>
                  </m:ctrlPr>
                </m:sSubPr>
                <m:e>
                  <m:r>
                    <m:rPr>
                      <m:sty m:val="bi"/>
                    </m:rPr>
                    <w:rPr>
                      <w:rFonts w:ascii="Cambria Math" w:hAnsi="Cambria Math"/>
                    </w:rPr>
                    <m:t>x</m:t>
                  </m:r>
                </m:e>
                <m:sub>
                  <m:r>
                    <w:rPr>
                      <w:rFonts w:ascii="Cambria Math" w:hAnsi="Cambria Math"/>
                    </w:rPr>
                    <m:t>k</m:t>
                  </m:r>
                </m:sub>
              </m:sSub>
            </m:den>
          </m:f>
          <m:r>
            <w:rPr>
              <w:rFonts w:ascii="Cambria Math" w:hAnsi="Cambria Math"/>
            </w:rPr>
            <m:t>=</m:t>
          </m:r>
          <m:r>
            <m:rPr>
              <m:sty m:val="b"/>
            </m:rPr>
            <w:rPr>
              <w:rFonts w:ascii="Cambria Math" w:hAnsi="Cambria Math"/>
            </w:rPr>
            <m:t>I</m:t>
          </m:r>
          <m:sSub>
            <m:sSubPr>
              <m:ctrlPr>
                <w:rPr>
                  <w:rFonts w:ascii="Cambria Math" w:hAnsi="Cambria Math"/>
                  <w:iCs/>
                </w:rPr>
              </m:ctrlPr>
            </m:sSubPr>
            <m:e>
              <m:r>
                <w:rPr>
                  <w:rFonts w:ascii="Cambria Math" w:hAnsi="Cambria Math"/>
                </w:rPr>
                <m:t>β</m:t>
              </m:r>
            </m:e>
            <m:sub>
              <m:r>
                <w:rPr>
                  <w:rFonts w:ascii="Cambria Math" w:hAnsi="Cambria Math"/>
                </w:rPr>
                <m:t>k</m:t>
              </m:r>
            </m:sub>
          </m:sSub>
        </m:oMath>
      </m:oMathPara>
    </w:p>
    <w:p w14:paraId="3FD35CE6" w14:textId="69E521FD" w:rsidR="00AC4899" w:rsidRDefault="00AC4899" w:rsidP="008C789D">
      <w:pPr>
        <w:jc w:val="both"/>
        <w:rPr>
          <w:rFonts w:eastAsiaTheme="minorEastAsia"/>
        </w:rPr>
      </w:pPr>
      <w:r>
        <w:rPr>
          <w:rFonts w:eastAsiaTheme="minorEastAsia"/>
        </w:rPr>
        <w:t>Or, la structure l’avantage de la structure spatiale des données est justement d’apporter une richesse supplémentaire à l’</w:t>
      </w:r>
      <w:r w:rsidR="004C2559">
        <w:rPr>
          <w:rFonts w:eastAsiaTheme="minorEastAsia"/>
        </w:rPr>
        <w:t>analyse</w:t>
      </w:r>
      <w:r>
        <w:rPr>
          <w:rFonts w:eastAsiaTheme="minorEastAsia"/>
        </w:rPr>
        <w:t xml:space="preserve"> que l’on ne peut intégrer avec des données a-spatiales</w:t>
      </w:r>
      <w:r w:rsidR="00716909">
        <w:rPr>
          <w:rFonts w:eastAsiaTheme="minorEastAsia"/>
        </w:rPr>
        <w:t>. Pour cette raison, les modèles SEM ne sont pas particulièrement prisés</w:t>
      </w:r>
      <w:r w:rsidR="00226491">
        <w:rPr>
          <w:rFonts w:eastAsiaTheme="minorEastAsia"/>
        </w:rPr>
        <w:t xml:space="preserve"> par les chercheurs qui </w:t>
      </w:r>
      <w:r w:rsidR="004C2559">
        <w:rPr>
          <w:rFonts w:eastAsiaTheme="minorEastAsia"/>
        </w:rPr>
        <w:t>tentent</w:t>
      </w:r>
      <w:r w:rsidR="00226491">
        <w:rPr>
          <w:rFonts w:eastAsiaTheme="minorEastAsia"/>
        </w:rPr>
        <w:t xml:space="preserve"> d’intégrer l’espace aux modèles. Ils représentent une forme </w:t>
      </w:r>
      <w:r w:rsidR="004C2559">
        <w:rPr>
          <w:rFonts w:eastAsiaTheme="minorEastAsia"/>
        </w:rPr>
        <w:t xml:space="preserve">de solution de dernier recours lorsqu’il est impossible de capter la structure résiduelle spatiale autrement. </w:t>
      </w:r>
      <w:r>
        <w:rPr>
          <w:rFonts w:eastAsiaTheme="minorEastAsia"/>
        </w:rPr>
        <w:t xml:space="preserve"> </w:t>
      </w:r>
    </w:p>
    <w:p w14:paraId="77B27AA9" w14:textId="23E914E5" w:rsidR="00EB3072" w:rsidRDefault="000A474E" w:rsidP="008C789D">
      <w:pPr>
        <w:jc w:val="both"/>
        <w:rPr>
          <w:rFonts w:eastAsiaTheme="minorEastAsia"/>
        </w:rPr>
      </w:pPr>
      <w:r>
        <w:rPr>
          <w:rFonts w:eastAsiaTheme="minorEastAsia"/>
        </w:rPr>
        <w:t xml:space="preserve">Tout comme pour les autres spécifications, il est judicieux de vérifier si le modèle permet </w:t>
      </w:r>
      <w:r w:rsidR="006E3E63">
        <w:rPr>
          <w:rFonts w:eastAsiaTheme="minorEastAsia"/>
        </w:rPr>
        <w:t>adéquatement</w:t>
      </w:r>
      <w:r>
        <w:rPr>
          <w:rFonts w:eastAsiaTheme="minorEastAsia"/>
        </w:rPr>
        <w:t xml:space="preserve"> de contrôler pour </w:t>
      </w:r>
      <w:r w:rsidR="006E3E63">
        <w:rPr>
          <w:rFonts w:eastAsiaTheme="minorEastAsia"/>
        </w:rPr>
        <w:t>l’autocorrélation résiduelle.</w:t>
      </w:r>
      <w:r w:rsidR="0006351F">
        <w:rPr>
          <w:rFonts w:eastAsiaTheme="minorEastAsia"/>
        </w:rPr>
        <w:t xml:space="preserve"> À noter que le modèle SEM peut également mener à une réécriture qui, elle, permet d’intégrer des effets spatiaux qui permettent </w:t>
      </w:r>
      <w:r w:rsidR="00020F8A">
        <w:rPr>
          <w:rFonts w:eastAsiaTheme="minorEastAsia"/>
        </w:rPr>
        <w:t xml:space="preserve">d’influencer l’interprétation des résultats. Cette forme est </w:t>
      </w:r>
      <w:r w:rsidR="00EB3072">
        <w:rPr>
          <w:rFonts w:eastAsiaTheme="minorEastAsia"/>
        </w:rPr>
        <w:t>désignée</w:t>
      </w:r>
      <w:r w:rsidR="00020F8A">
        <w:rPr>
          <w:rFonts w:eastAsiaTheme="minorEastAsia"/>
        </w:rPr>
        <w:t xml:space="preserve"> par la spécification</w:t>
      </w:r>
      <w:r w:rsidR="00EB3072">
        <w:rPr>
          <w:rFonts w:eastAsiaTheme="minorEastAsia"/>
        </w:rPr>
        <w:t xml:space="preserve"> du modèle</w:t>
      </w:r>
      <w:r w:rsidR="00020F8A">
        <w:rPr>
          <w:rFonts w:eastAsiaTheme="minorEastAsia"/>
        </w:rPr>
        <w:t xml:space="preserve"> </w:t>
      </w:r>
      <w:r w:rsidR="00EB3072">
        <w:rPr>
          <w:rFonts w:eastAsiaTheme="minorEastAsia"/>
        </w:rPr>
        <w:t>Durbin spatial.</w:t>
      </w:r>
    </w:p>
    <w:p w14:paraId="500C9FEE" w14:textId="77F294FF" w:rsidR="00C22E54" w:rsidRPr="00C22E54" w:rsidRDefault="00C22E54" w:rsidP="00C22E54">
      <w:pPr>
        <w:jc w:val="both"/>
        <w:rPr>
          <w:rFonts w:eastAsiaTheme="minorEastAsia"/>
        </w:rPr>
      </w:pPr>
      <w:r w:rsidRPr="00C22E54">
        <w:rPr>
          <w:rFonts w:eastAsiaTheme="minorEastAsia"/>
        </w:rPr>
        <w:t>7.1.2.</w:t>
      </w:r>
      <w:r w:rsidR="002C23FE">
        <w:rPr>
          <w:rFonts w:eastAsiaTheme="minorEastAsia"/>
        </w:rPr>
        <w:t>4</w:t>
      </w:r>
      <w:r w:rsidRPr="00C22E54">
        <w:rPr>
          <w:rFonts w:eastAsiaTheme="minorEastAsia"/>
        </w:rPr>
        <w:t> Modèle SDM : autocorrélation spatiale sur la variable dépendante et les variables indépendantes</w:t>
      </w:r>
    </w:p>
    <w:p w14:paraId="01BCA602" w14:textId="162278D3" w:rsidR="00640547" w:rsidRDefault="00C22E54" w:rsidP="00640547">
      <w:pPr>
        <w:jc w:val="both"/>
        <w:rPr>
          <w:rFonts w:eastAsiaTheme="minorEastAsia"/>
        </w:rPr>
      </w:pPr>
      <w:r w:rsidRPr="00C22E54">
        <w:rPr>
          <w:rFonts w:eastAsiaTheme="minorEastAsia"/>
        </w:rPr>
        <w:t xml:space="preserve">Le modèle </w:t>
      </w:r>
      <w:r>
        <w:rPr>
          <w:rFonts w:eastAsiaTheme="minorEastAsia"/>
        </w:rPr>
        <w:t>spatial Durbin (</w:t>
      </w:r>
      <w:r w:rsidRPr="00C22E54">
        <w:rPr>
          <w:rFonts w:eastAsiaTheme="minorEastAsia"/>
        </w:rPr>
        <w:t xml:space="preserve">SDM </w:t>
      </w:r>
      <w:r>
        <w:rPr>
          <w:rFonts w:eastAsiaTheme="minorEastAsia"/>
        </w:rPr>
        <w:t xml:space="preserve">- </w:t>
      </w:r>
      <w:r w:rsidRPr="00C22E54">
        <w:rPr>
          <w:rFonts w:eastAsiaTheme="minorEastAsia"/>
          <w:i/>
          <w:iCs/>
        </w:rPr>
        <w:t>Spatial Durbin Model</w:t>
      </w:r>
      <w:r w:rsidRPr="00C22E54">
        <w:rPr>
          <w:rFonts w:eastAsiaTheme="minorEastAsia"/>
        </w:rPr>
        <w:t>) est un modèle mixte qui</w:t>
      </w:r>
      <w:r>
        <w:rPr>
          <w:rFonts w:eastAsiaTheme="minorEastAsia"/>
        </w:rPr>
        <w:t xml:space="preserve"> permet à la fois d’intégrer la relation spatiale </w:t>
      </w:r>
      <w:r w:rsidRPr="00C22E54">
        <w:rPr>
          <w:rFonts w:eastAsiaTheme="minorEastAsia"/>
        </w:rPr>
        <w:t>sur la variable dépendante (</w:t>
      </w:r>
      <w:r w:rsidRPr="00C22E54">
        <w:rPr>
          <w:rFonts w:eastAsiaTheme="minorEastAsia"/>
          <w:b/>
          <w:bCs/>
        </w:rPr>
        <w:t xml:space="preserve">effets d’entraînement ou de </w:t>
      </w:r>
      <w:r w:rsidRPr="00C22E54">
        <w:rPr>
          <w:rFonts w:eastAsiaTheme="minorEastAsia"/>
          <w:b/>
          <w:bCs/>
        </w:rPr>
        <w:lastRenderedPageBreak/>
        <w:t>débordement</w:t>
      </w:r>
      <w:r w:rsidRPr="00C22E54">
        <w:rPr>
          <w:rFonts w:eastAsiaTheme="minorEastAsia"/>
        </w:rPr>
        <w:t>) et sur les variables indépendantes (</w:t>
      </w:r>
      <w:r w:rsidRPr="00C22E54">
        <w:rPr>
          <w:rFonts w:eastAsiaTheme="minorEastAsia"/>
          <w:b/>
          <w:bCs/>
        </w:rPr>
        <w:t>externalités</w:t>
      </w:r>
      <w:r w:rsidRPr="00C22E54">
        <w:rPr>
          <w:rFonts w:eastAsiaTheme="minorEastAsia"/>
        </w:rPr>
        <w:t xml:space="preserve">). </w:t>
      </w:r>
      <w:r w:rsidR="007022DD">
        <w:rPr>
          <w:rFonts w:eastAsiaTheme="minorEastAsia"/>
        </w:rPr>
        <w:t xml:space="preserve">Elle permet, explicitement, de </w:t>
      </w:r>
      <w:r w:rsidR="00BF59A7">
        <w:rPr>
          <w:rFonts w:eastAsiaTheme="minorEastAsia"/>
        </w:rPr>
        <w:t>combiner les modèles SLX et SAR</w:t>
      </w:r>
      <w:r w:rsidR="004B7E99">
        <w:rPr>
          <w:rFonts w:eastAsiaTheme="minorEastAsia"/>
        </w:rPr>
        <w:t xml:space="preserve"> bien que son inspiration </w:t>
      </w:r>
      <w:r w:rsidR="00EB4638">
        <w:rPr>
          <w:rFonts w:eastAsiaTheme="minorEastAsia"/>
        </w:rPr>
        <w:t xml:space="preserve">est issue d’une réécriture </w:t>
      </w:r>
      <w:r w:rsidR="00512FD2">
        <w:rPr>
          <w:rFonts w:eastAsiaTheme="minorEastAsia"/>
        </w:rPr>
        <w:t xml:space="preserve">de </w:t>
      </w:r>
      <w:r w:rsidR="00640547">
        <w:rPr>
          <w:rFonts w:eastAsiaTheme="minorEastAsia"/>
        </w:rPr>
        <w:t>la forme réduite du modèle SEM, o</w:t>
      </w:r>
      <w:r w:rsidR="00EB4638">
        <w:rPr>
          <w:rFonts w:eastAsiaTheme="minorEastAsia"/>
        </w:rPr>
        <w:t>ù</w:t>
      </w:r>
      <w:r w:rsidR="00640547">
        <w:rPr>
          <w:rFonts w:eastAsiaTheme="minorEastAsia"/>
        </w:rPr>
        <w:t xml:space="preserve"> chaque élément est multiplié par le terme </w:t>
      </w:r>
      <m:oMath>
        <m:r>
          <m:rPr>
            <m:sty m:val="b"/>
          </m:rPr>
          <w:rPr>
            <w:rFonts w:ascii="Cambria Math" w:hAnsi="Cambria Math"/>
          </w:rPr>
          <m:t>I</m:t>
        </m:r>
        <m:r>
          <w:rPr>
            <w:rFonts w:ascii="Cambria Math" w:hAnsi="Cambria Math"/>
          </w:rPr>
          <m:t>-λ</m:t>
        </m:r>
        <m:r>
          <m:rPr>
            <m:sty m:val="b"/>
          </m:rPr>
          <w:rPr>
            <w:rFonts w:ascii="Cambria Math" w:hAnsi="Cambria Math"/>
          </w:rPr>
          <m:t>W</m:t>
        </m:r>
      </m:oMath>
      <w:r w:rsidR="00640547">
        <w:rPr>
          <w:rFonts w:eastAsiaTheme="minorEastAsia"/>
        </w:rPr>
        <w:t> :</w:t>
      </w:r>
    </w:p>
    <w:p w14:paraId="3D394057" w14:textId="07F219C3" w:rsidR="00640547" w:rsidRDefault="00640547" w:rsidP="00640547">
      <w:pPr>
        <w:jc w:val="both"/>
      </w:pPr>
      <m:oMathPara>
        <m:oMath>
          <m:r>
            <m:rPr>
              <m:sty m:val="b"/>
            </m:rPr>
            <w:rPr>
              <w:rFonts w:ascii="Cambria Math" w:hAnsi="Cambria Math"/>
            </w:rPr>
            <m:t>y</m:t>
          </m:r>
          <m:r>
            <w:rPr>
              <w:rFonts w:ascii="Cambria Math" w:hAnsi="Cambria Math"/>
            </w:rPr>
            <m:t>=λ</m:t>
          </m:r>
          <m:r>
            <m:rPr>
              <m:sty m:val="b"/>
            </m:rPr>
            <w:rPr>
              <w:rFonts w:ascii="Cambria Math" w:hAnsi="Cambria Math"/>
            </w:rPr>
            <m:t>Wy+ι</m:t>
          </m:r>
          <m:r>
            <w:rPr>
              <w:rFonts w:ascii="Cambria Math" w:hAnsi="Cambria Math"/>
            </w:rPr>
            <m:t>α+</m:t>
          </m:r>
          <m:r>
            <m:rPr>
              <m:sty m:val="b"/>
            </m:rPr>
            <w:rPr>
              <w:rFonts w:ascii="Cambria Math" w:hAnsi="Cambria Math"/>
            </w:rPr>
            <m:t>Xβ+WXβ</m:t>
          </m:r>
          <m:r>
            <w:rPr>
              <w:rFonts w:ascii="Cambria Math" w:hAnsi="Cambria Math"/>
            </w:rPr>
            <m:t>λ+</m:t>
          </m:r>
          <m:r>
            <m:rPr>
              <m:sty m:val="b"/>
            </m:rPr>
            <w:rPr>
              <w:rFonts w:ascii="Cambria Math" w:hAnsi="Cambria Math"/>
            </w:rPr>
            <m:t>ε</m:t>
          </m:r>
        </m:oMath>
      </m:oMathPara>
    </w:p>
    <w:p w14:paraId="5F7B2C94" w14:textId="608983CA" w:rsidR="00BF59A7" w:rsidRDefault="00951CFC" w:rsidP="00C22E54">
      <w:pPr>
        <w:jc w:val="both"/>
        <w:rPr>
          <w:rFonts w:eastAsiaTheme="minorEastAsia"/>
        </w:rPr>
      </w:pPr>
      <w:r>
        <w:rPr>
          <w:rFonts w:eastAsiaTheme="minorEastAsia"/>
        </w:rPr>
        <w:t xml:space="preserve">Où : </w:t>
      </w:r>
    </w:p>
    <w:p w14:paraId="72BFEF92" w14:textId="6038A977" w:rsidR="00951CFC" w:rsidRPr="007C106A" w:rsidRDefault="007C106A" w:rsidP="007C106A">
      <w:pPr>
        <w:pStyle w:val="Paragraphedeliste"/>
        <w:numPr>
          <w:ilvl w:val="0"/>
          <w:numId w:val="4"/>
        </w:numPr>
        <w:jc w:val="both"/>
        <w:rPr>
          <w:rFonts w:eastAsiaTheme="minorEastAsia"/>
        </w:rPr>
      </w:pPr>
      <m:oMath>
        <m:r>
          <m:rPr>
            <m:sty m:val="b"/>
          </m:rPr>
          <w:rPr>
            <w:rFonts w:ascii="Cambria Math" w:hAnsi="Cambria Math"/>
          </w:rPr>
          <m:t>β</m:t>
        </m:r>
        <m:r>
          <w:rPr>
            <w:rFonts w:ascii="Cambria Math" w:hAnsi="Cambria Math"/>
          </w:rPr>
          <m:t>λ</m:t>
        </m:r>
      </m:oMath>
      <w:r>
        <w:rPr>
          <w:rFonts w:eastAsiaTheme="minorEastAsia"/>
        </w:rPr>
        <w:t xml:space="preserve"> </w:t>
      </w:r>
      <w:proofErr w:type="gramStart"/>
      <w:r>
        <w:rPr>
          <w:rFonts w:eastAsiaTheme="minorEastAsia"/>
        </w:rPr>
        <w:t>est</w:t>
      </w:r>
      <w:proofErr w:type="gramEnd"/>
      <w:r>
        <w:rPr>
          <w:rFonts w:eastAsiaTheme="minorEastAsia"/>
        </w:rPr>
        <w:t xml:space="preserve"> </w:t>
      </w:r>
      <w:r w:rsidR="00EE0CEB">
        <w:rPr>
          <w:rFonts w:eastAsiaTheme="minorEastAsia"/>
        </w:rPr>
        <w:t>un nouvel ensemble de paramètres liés aux variables indépendantes spatialement décalées</w:t>
      </w:r>
      <w:r w:rsidR="00CF2325">
        <w:rPr>
          <w:rFonts w:eastAsiaTheme="minorEastAsia"/>
        </w:rPr>
        <w:t xml:space="preserve">, qui est habituellement </w:t>
      </w:r>
      <w:r w:rsidR="00925F00">
        <w:rPr>
          <w:rFonts w:eastAsiaTheme="minorEastAsia"/>
        </w:rPr>
        <w:t xml:space="preserve">substitué par </w:t>
      </w:r>
      <m:oMath>
        <m:r>
          <m:rPr>
            <m:sty m:val="b"/>
          </m:rPr>
          <w:rPr>
            <w:rFonts w:ascii="Cambria Math" w:eastAsiaTheme="minorEastAsia" w:hAnsi="Cambria Math"/>
          </w:rPr>
          <m:t>θ</m:t>
        </m:r>
      </m:oMath>
      <w:r w:rsidR="00925F00">
        <w:rPr>
          <w:rFonts w:eastAsiaTheme="minorEastAsia"/>
        </w:rPr>
        <w:t>.</w:t>
      </w:r>
    </w:p>
    <w:p w14:paraId="6CAA6997" w14:textId="5F6E99A9" w:rsidR="00C71D08" w:rsidRDefault="005819F0" w:rsidP="00C22E54">
      <w:pPr>
        <w:jc w:val="both"/>
        <w:rPr>
          <w:rFonts w:eastAsiaTheme="minorEastAsia"/>
        </w:rPr>
      </w:pPr>
      <w:r>
        <w:rPr>
          <w:rFonts w:eastAsiaTheme="minorEastAsia"/>
        </w:rPr>
        <w:t xml:space="preserve">Tout comme pour le </w:t>
      </w:r>
      <w:r w:rsidR="00707A27">
        <w:rPr>
          <w:rFonts w:eastAsiaTheme="minorEastAsia"/>
        </w:rPr>
        <w:t>SEM</w:t>
      </w:r>
      <w:r>
        <w:rPr>
          <w:rFonts w:eastAsiaTheme="minorEastAsia"/>
        </w:rPr>
        <w:t xml:space="preserve"> et le SAR,</w:t>
      </w:r>
      <w:r w:rsidR="00D15E34">
        <w:rPr>
          <w:rFonts w:eastAsiaTheme="minorEastAsia"/>
        </w:rPr>
        <w:t xml:space="preserve"> le modèle SDM ne peut être estimé par moindres carrés ordinaires. Il faut recourir à la méthode du maximum de vraisemblance ou encore à la méthode des moments généralisés. </w:t>
      </w:r>
      <w:r w:rsidR="00C71D08">
        <w:rPr>
          <w:rFonts w:eastAsiaTheme="minorEastAsia"/>
        </w:rPr>
        <w:t>Cette dernière approche offrant une flexibilité plus intéressante pour la présence d’hétéroscédasticité.</w:t>
      </w:r>
    </w:p>
    <w:p w14:paraId="142027A5" w14:textId="77777777" w:rsidR="00416475" w:rsidRDefault="00C71D08" w:rsidP="00416475">
      <w:pPr>
        <w:jc w:val="both"/>
        <w:rPr>
          <w:rFonts w:eastAsiaTheme="minorEastAsia"/>
        </w:rPr>
      </w:pPr>
      <w:r>
        <w:rPr>
          <w:rFonts w:eastAsiaTheme="minorEastAsia"/>
        </w:rPr>
        <w:t>De la même manière,</w:t>
      </w:r>
      <w:r w:rsidR="005819F0">
        <w:rPr>
          <w:rFonts w:eastAsiaTheme="minorEastAsia"/>
        </w:rPr>
        <w:t xml:space="preserve"> les coefficients estimés par le modèle permettent une décomposition plus sophistiqué</w:t>
      </w:r>
      <w:r w:rsidR="00416475">
        <w:rPr>
          <w:rFonts w:eastAsiaTheme="minorEastAsia"/>
        </w:rPr>
        <w:t>e</w:t>
      </w:r>
      <w:r w:rsidR="005819F0">
        <w:rPr>
          <w:rFonts w:eastAsiaTheme="minorEastAsia"/>
        </w:rPr>
        <w:t xml:space="preserve"> des effets marginaux</w:t>
      </w:r>
      <w:r w:rsidR="00D15E34">
        <w:rPr>
          <w:rFonts w:eastAsiaTheme="minorEastAsia"/>
        </w:rPr>
        <w:t>.</w:t>
      </w:r>
      <w:r w:rsidR="003846E8">
        <w:rPr>
          <w:rFonts w:eastAsiaTheme="minorEastAsia"/>
        </w:rPr>
        <w:t xml:space="preserve"> La forme réduite du </w:t>
      </w:r>
      <w:r w:rsidR="00416475">
        <w:rPr>
          <w:rFonts w:eastAsiaTheme="minorEastAsia"/>
        </w:rPr>
        <w:t xml:space="preserve">PGD est donnée par : </w:t>
      </w:r>
    </w:p>
    <w:p w14:paraId="309D8F6D" w14:textId="6993DD7C" w:rsidR="00416475" w:rsidRDefault="00416475" w:rsidP="00416475">
      <w:pPr>
        <w:jc w:val="both"/>
      </w:pPr>
      <m:oMathPara>
        <m:oMath>
          <m:r>
            <m:rPr>
              <m:sty m:val="b"/>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r>
                    <m:rPr>
                      <m:sty m:val="b"/>
                    </m:rPr>
                    <w:rPr>
                      <w:rFonts w:ascii="Cambria Math" w:hAnsi="Cambria Math"/>
                    </w:rPr>
                    <m:t>I</m:t>
                  </m:r>
                  <m:r>
                    <w:rPr>
                      <w:rFonts w:ascii="Cambria Math" w:hAnsi="Cambria Math"/>
                    </w:rPr>
                    <m:t>-λ</m:t>
                  </m:r>
                  <m:r>
                    <m:rPr>
                      <m:sty m:val="b"/>
                    </m:rPr>
                    <w:rPr>
                      <w:rFonts w:ascii="Cambria Math" w:hAnsi="Cambria Math"/>
                    </w:rPr>
                    <m:t>W</m:t>
                  </m:r>
                </m:e>
              </m:d>
            </m:e>
            <m:sup>
              <m:r>
                <w:rPr>
                  <w:rFonts w:ascii="Cambria Math" w:hAnsi="Cambria Math"/>
                </w:rPr>
                <m:t>-1</m:t>
              </m:r>
            </m:sup>
          </m:sSup>
          <m:d>
            <m:dPr>
              <m:begChr m:val="["/>
              <m:endChr m:val="]"/>
              <m:ctrlPr>
                <w:rPr>
                  <w:rFonts w:ascii="Cambria Math" w:hAnsi="Cambria Math"/>
                  <w:b/>
                  <w:bCs/>
                  <w:iCs/>
                </w:rPr>
              </m:ctrlPr>
            </m:dPr>
            <m:e>
              <m:r>
                <m:rPr>
                  <m:sty m:val="b"/>
                </m:rPr>
                <w:rPr>
                  <w:rFonts w:ascii="Cambria Math" w:hAnsi="Cambria Math"/>
                </w:rPr>
                <m:t>ι</m:t>
              </m:r>
              <m:r>
                <w:rPr>
                  <w:rFonts w:ascii="Cambria Math" w:hAnsi="Cambria Math"/>
                </w:rPr>
                <m:t>α+</m:t>
              </m:r>
              <m:r>
                <m:rPr>
                  <m:sty m:val="b"/>
                </m:rPr>
                <w:rPr>
                  <w:rFonts w:ascii="Cambria Math" w:hAnsi="Cambria Math"/>
                </w:rPr>
                <m:t>Xβ+WX</m:t>
              </m:r>
              <m:r>
                <m:rPr>
                  <m:sty m:val="b"/>
                </m:rPr>
                <w:rPr>
                  <w:rFonts w:ascii="Cambria Math" w:eastAsiaTheme="minorEastAsia" w:hAnsi="Cambria Math"/>
                </w:rPr>
                <m:t>θ</m:t>
              </m:r>
              <m:r>
                <w:rPr>
                  <w:rFonts w:ascii="Cambria Math" w:hAnsi="Cambria Math"/>
                </w:rPr>
                <m:t>+</m:t>
              </m:r>
              <m:r>
                <m:rPr>
                  <m:sty m:val="b"/>
                </m:rPr>
                <w:rPr>
                  <w:rFonts w:ascii="Cambria Math" w:hAnsi="Cambria Math"/>
                </w:rPr>
                <m:t>ε</m:t>
              </m:r>
            </m:e>
          </m:d>
        </m:oMath>
      </m:oMathPara>
    </w:p>
    <w:p w14:paraId="6852F9B0" w14:textId="07F4679D" w:rsidR="00ED74E3" w:rsidRDefault="00C6640E" w:rsidP="00ED74E3">
      <w:pPr>
        <w:jc w:val="both"/>
        <w:rPr>
          <w:rFonts w:eastAsiaTheme="minorEastAsia"/>
        </w:rPr>
      </w:pPr>
      <w:r>
        <w:rPr>
          <w:rFonts w:eastAsiaTheme="minorEastAsia"/>
        </w:rPr>
        <w:t>Ainsi, le calcul des effets marginaux</w:t>
      </w:r>
      <w:r w:rsidR="00ED74E3">
        <w:rPr>
          <w:rFonts w:eastAsiaTheme="minorEastAsia"/>
        </w:rPr>
        <w:t xml:space="preserve"> </w:t>
      </w:r>
      <w:r w:rsidR="00A21B76">
        <w:rPr>
          <w:rFonts w:eastAsiaTheme="minorEastAsia"/>
        </w:rPr>
        <w:t>est donné par</w:t>
      </w:r>
      <w:r w:rsidR="00ED74E3">
        <w:rPr>
          <w:rFonts w:eastAsiaTheme="minorEastAsia"/>
        </w:rPr>
        <w:t> :</w:t>
      </w:r>
    </w:p>
    <w:p w14:paraId="49D6DA33" w14:textId="492D2324" w:rsidR="00640547" w:rsidRPr="00E13857" w:rsidRDefault="00000000" w:rsidP="00C22E54">
      <w:pPr>
        <w:jc w:val="both"/>
      </w:pPr>
      <m:oMathPara>
        <m:oMath>
          <m:f>
            <m:fPr>
              <m:ctrlPr>
                <w:rPr>
                  <w:rFonts w:ascii="Cambria Math" w:hAnsi="Cambria Math"/>
                  <w:b/>
                  <w:bCs/>
                  <w:iCs/>
                </w:rPr>
              </m:ctrlPr>
            </m:fPr>
            <m:num>
              <m:r>
                <w:rPr>
                  <w:rFonts w:ascii="Cambria Math" w:hAnsi="Cambria Math"/>
                </w:rPr>
                <m:t>∂</m:t>
              </m:r>
              <m:r>
                <m:rPr>
                  <m:sty m:val="b"/>
                </m:rPr>
                <w:rPr>
                  <w:rFonts w:ascii="Cambria Math" w:hAnsi="Cambria Math"/>
                </w:rPr>
                <m:t>y</m:t>
              </m:r>
            </m:num>
            <m:den>
              <m:r>
                <w:rPr>
                  <w:rFonts w:ascii="Cambria Math" w:hAnsi="Cambria Math"/>
                </w:rPr>
                <m:t>∂</m:t>
              </m:r>
              <m:sSub>
                <m:sSubPr>
                  <m:ctrlPr>
                    <w:rPr>
                      <w:rFonts w:ascii="Cambria Math" w:hAnsi="Cambria Math"/>
                      <w:b/>
                      <w:bCs/>
                      <w:i/>
                      <w:iCs/>
                    </w:rPr>
                  </m:ctrlPr>
                </m:sSubPr>
                <m:e>
                  <m:r>
                    <m:rPr>
                      <m:sty m:val="bi"/>
                    </m:rPr>
                    <w:rPr>
                      <w:rFonts w:ascii="Cambria Math" w:hAnsi="Cambria Math"/>
                    </w:rPr>
                    <m:t>x</m:t>
                  </m:r>
                </m:e>
                <m:sub>
                  <m:r>
                    <w:rPr>
                      <w:rFonts w:ascii="Cambria Math" w:hAnsi="Cambria Math"/>
                    </w:rPr>
                    <m:t>k</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m:rPr>
                      <m:sty m:val="b"/>
                    </m:rPr>
                    <w:rPr>
                      <w:rFonts w:ascii="Cambria Math" w:hAnsi="Cambria Math"/>
                    </w:rPr>
                    <m:t>I</m:t>
                  </m:r>
                  <m:r>
                    <w:rPr>
                      <w:rFonts w:ascii="Cambria Math" w:hAnsi="Cambria Math"/>
                    </w:rPr>
                    <m:t>-λ</m:t>
                  </m:r>
                  <m:r>
                    <m:rPr>
                      <m:sty m:val="b"/>
                    </m:rPr>
                    <w:rPr>
                      <w:rFonts w:ascii="Cambria Math" w:hAnsi="Cambria Math"/>
                    </w:rPr>
                    <m:t>W</m:t>
                  </m:r>
                </m:e>
              </m:d>
            </m:e>
            <m:sup>
              <m:r>
                <w:rPr>
                  <w:rFonts w:ascii="Cambria Math" w:hAnsi="Cambria Math"/>
                </w:rPr>
                <m:t>-1</m:t>
              </m:r>
            </m:sup>
          </m:sSup>
          <m:d>
            <m:dPr>
              <m:begChr m:val="["/>
              <m:endChr m:val="]"/>
              <m:ctrlPr>
                <w:rPr>
                  <w:rFonts w:ascii="Cambria Math" w:hAnsi="Cambria Math"/>
                  <w:i/>
                </w:rPr>
              </m:ctrlPr>
            </m:dPr>
            <m:e>
              <m:sSub>
                <m:sSubPr>
                  <m:ctrlPr>
                    <w:rPr>
                      <w:rFonts w:ascii="Cambria Math" w:hAnsi="Cambria Math"/>
                      <w:iCs/>
                    </w:rPr>
                  </m:ctrlPr>
                </m:sSubPr>
                <m:e>
                  <m:r>
                    <m:rPr>
                      <m:sty m:val="b"/>
                    </m:rPr>
                    <w:rPr>
                      <w:rFonts w:ascii="Cambria Math" w:hAnsi="Cambria Math"/>
                    </w:rPr>
                    <m:t>I</m:t>
                  </m:r>
                  <m:r>
                    <w:rPr>
                      <w:rFonts w:ascii="Cambria Math" w:hAnsi="Cambria Math"/>
                    </w:rPr>
                    <m:t>β</m:t>
                  </m:r>
                </m:e>
                <m:sub>
                  <m:r>
                    <w:rPr>
                      <w:rFonts w:ascii="Cambria Math" w:hAnsi="Cambria Math"/>
                    </w:rPr>
                    <m:t>k</m:t>
                  </m:r>
                </m:sub>
              </m:sSub>
              <m:r>
                <w:rPr>
                  <w:rFonts w:ascii="Cambria Math" w:hAnsi="Cambria Math"/>
                </w:rPr>
                <m:t>+</m:t>
              </m:r>
              <m:r>
                <m:rPr>
                  <m:sty m:val="b"/>
                </m:rPr>
                <w:rPr>
                  <w:rFonts w:ascii="Cambria Math" w:hAnsi="Cambria Math"/>
                </w:rPr>
                <m:t>W</m:t>
              </m:r>
              <m:sSub>
                <m:sSubPr>
                  <m:ctrlPr>
                    <w:rPr>
                      <w:rFonts w:ascii="Cambria Math" w:hAnsi="Cambria Math"/>
                      <w:iCs/>
                    </w:rPr>
                  </m:ctrlPr>
                </m:sSubPr>
                <m:e>
                  <m:r>
                    <w:rPr>
                      <w:rFonts w:ascii="Cambria Math" w:hAnsi="Cambria Math"/>
                    </w:rPr>
                    <m:t>θ</m:t>
                  </m:r>
                </m:e>
                <m:sub>
                  <m:r>
                    <w:rPr>
                      <w:rFonts w:ascii="Cambria Math" w:hAnsi="Cambria Math"/>
                    </w:rPr>
                    <m:t>k</m:t>
                  </m:r>
                </m:sub>
              </m:sSub>
            </m:e>
          </m:d>
        </m:oMath>
      </m:oMathPara>
    </w:p>
    <w:p w14:paraId="0B31FFB3" w14:textId="14042A65" w:rsidR="00E13857" w:rsidRDefault="00E13857" w:rsidP="00C22E54">
      <w:pPr>
        <w:jc w:val="both"/>
      </w:pPr>
      <w:r>
        <w:t>En revenant à la proposition</w:t>
      </w:r>
      <w:r w:rsidR="001C7547">
        <w:t xml:space="preserve"> de certains auteurs (</w:t>
      </w:r>
      <w:r w:rsidR="00DD4272">
        <w:t xml:space="preserve">Kim et al., 2003; </w:t>
      </w:r>
      <w:proofErr w:type="spellStart"/>
      <w:r w:rsidR="001C7547">
        <w:t>Stemetz</w:t>
      </w:r>
      <w:proofErr w:type="spellEnd"/>
      <w:r w:rsidR="00DD4272">
        <w:t xml:space="preserve"> 2010</w:t>
      </w:r>
      <w:r w:rsidR="001C7547">
        <w:t>, ; Dubé et Legros, 2014; Dubé et al., 2017), les effets marginaux</w:t>
      </w:r>
      <w:r w:rsidR="003A62D8">
        <w:t xml:space="preserve"> peuvent être exprimés par la décomposition suivante lorsque la matrice de pondérations en standardisée en ligne : </w:t>
      </w:r>
    </w:p>
    <w:p w14:paraId="3C78B1C9" w14:textId="6BABB46E" w:rsidR="003A62D8" w:rsidRDefault="003A62D8" w:rsidP="003A62D8">
      <w:pPr>
        <w:pStyle w:val="Paragraphedeliste"/>
        <w:numPr>
          <w:ilvl w:val="0"/>
          <w:numId w:val="4"/>
        </w:numPr>
        <w:jc w:val="both"/>
      </w:pPr>
      <w:r>
        <w:t xml:space="preserve">Effet direct : </w:t>
      </w:r>
      <m:oMath>
        <m:sSub>
          <m:sSubPr>
            <m:ctrlPr>
              <w:rPr>
                <w:rFonts w:ascii="Cambria Math" w:hAnsi="Cambria Math"/>
                <w:iCs/>
              </w:rPr>
            </m:ctrlPr>
          </m:sSubPr>
          <m:e>
            <m:r>
              <w:rPr>
                <w:rFonts w:ascii="Cambria Math" w:hAnsi="Cambria Math"/>
              </w:rPr>
              <m:t>β</m:t>
            </m:r>
          </m:e>
          <m:sub>
            <m:r>
              <w:rPr>
                <w:rFonts w:ascii="Cambria Math" w:hAnsi="Cambria Math"/>
              </w:rPr>
              <m:t>k</m:t>
            </m:r>
          </m:sub>
        </m:sSub>
      </m:oMath>
    </w:p>
    <w:p w14:paraId="452303C1" w14:textId="3C7BF8A4" w:rsidR="003A62D8" w:rsidRDefault="003A62D8" w:rsidP="003A62D8">
      <w:pPr>
        <w:pStyle w:val="Paragraphedeliste"/>
        <w:numPr>
          <w:ilvl w:val="0"/>
          <w:numId w:val="4"/>
        </w:numPr>
        <w:jc w:val="both"/>
      </w:pPr>
      <w:r>
        <w:t xml:space="preserve">Effet total : </w:t>
      </w:r>
      <m:oMath>
        <m:f>
          <m:fPr>
            <m:type m:val="skw"/>
            <m:ctrlPr>
              <w:rPr>
                <w:rFonts w:ascii="Cambria Math" w:hAnsi="Cambria Math"/>
                <w:iCs/>
              </w:rPr>
            </m:ctrlPr>
          </m:fPr>
          <m:num>
            <m:sSub>
              <m:sSubPr>
                <m:ctrlPr>
                  <w:rPr>
                    <w:rFonts w:ascii="Cambria Math" w:hAnsi="Cambria Math"/>
                    <w:iCs/>
                  </w:rPr>
                </m:ctrlPr>
              </m:sSubPr>
              <m:e>
                <m:r>
                  <m:rPr>
                    <m:sty m:val="b"/>
                  </m:rPr>
                  <w:rPr>
                    <w:rFonts w:ascii="Cambria Math" w:hAnsi="Cambria Math"/>
                  </w:rPr>
                  <m:t>(</m:t>
                </m:r>
                <m:r>
                  <w:rPr>
                    <w:rFonts w:ascii="Cambria Math" w:hAnsi="Cambria Math"/>
                  </w:rPr>
                  <m:t>β</m:t>
                </m:r>
              </m:e>
              <m:sub>
                <m:r>
                  <w:rPr>
                    <w:rFonts w:ascii="Cambria Math" w:hAnsi="Cambria Math"/>
                  </w:rPr>
                  <m:t>k</m:t>
                </m:r>
              </m:sub>
            </m:sSub>
            <m:r>
              <w:rPr>
                <w:rFonts w:ascii="Cambria Math" w:hAnsi="Cambria Math"/>
              </w:rPr>
              <m:t>+</m:t>
            </m:r>
            <m:sSub>
              <m:sSubPr>
                <m:ctrlPr>
                  <w:rPr>
                    <w:rFonts w:ascii="Cambria Math" w:hAnsi="Cambria Math"/>
                    <w:iCs/>
                  </w:rPr>
                </m:ctrlPr>
              </m:sSubPr>
              <m:e>
                <m:r>
                  <w:rPr>
                    <w:rFonts w:ascii="Cambria Math" w:hAnsi="Cambria Math"/>
                  </w:rPr>
                  <m:t>θ</m:t>
                </m:r>
              </m:e>
              <m:sub>
                <m:r>
                  <w:rPr>
                    <w:rFonts w:ascii="Cambria Math" w:hAnsi="Cambria Math"/>
                  </w:rPr>
                  <m:t>k</m:t>
                </m:r>
              </m:sub>
            </m:sSub>
            <m:r>
              <w:rPr>
                <w:rFonts w:ascii="Cambria Math" w:hAnsi="Cambria Math"/>
              </w:rPr>
              <m:t>)</m:t>
            </m:r>
          </m:num>
          <m:den>
            <m:r>
              <w:rPr>
                <w:rFonts w:ascii="Cambria Math" w:hAnsi="Cambria Math"/>
              </w:rPr>
              <m:t>(1-ρ)</m:t>
            </m:r>
          </m:den>
        </m:f>
      </m:oMath>
    </w:p>
    <w:p w14:paraId="79A57074" w14:textId="2549EE54" w:rsidR="003A62D8" w:rsidRPr="00E13857" w:rsidRDefault="003A62D8" w:rsidP="003A62D8">
      <w:pPr>
        <w:pStyle w:val="Paragraphedeliste"/>
        <w:numPr>
          <w:ilvl w:val="0"/>
          <w:numId w:val="4"/>
        </w:numPr>
        <w:jc w:val="both"/>
      </w:pPr>
      <w:r>
        <w:t>Effet indirect : effet total – effet direct</w:t>
      </w:r>
      <w:r w:rsidR="00AC5031">
        <w:t xml:space="preserve"> = </w:t>
      </w:r>
      <m:oMath>
        <m:f>
          <m:fPr>
            <m:type m:val="skw"/>
            <m:ctrlPr>
              <w:rPr>
                <w:rFonts w:ascii="Cambria Math" w:hAnsi="Cambria Math"/>
                <w:iCs/>
              </w:rPr>
            </m:ctrlPr>
          </m:fPr>
          <m:num>
            <m:sSub>
              <m:sSubPr>
                <m:ctrlPr>
                  <w:rPr>
                    <w:rFonts w:ascii="Cambria Math" w:hAnsi="Cambria Math"/>
                    <w:iCs/>
                  </w:rPr>
                </m:ctrlPr>
              </m:sSubPr>
              <m:e>
                <m:r>
                  <m:rPr>
                    <m:sty m:val="b"/>
                  </m:rPr>
                  <w:rPr>
                    <w:rFonts w:ascii="Cambria Math" w:hAnsi="Cambria Math"/>
                  </w:rPr>
                  <m:t>(</m:t>
                </m:r>
                <m:r>
                  <w:rPr>
                    <w:rFonts w:ascii="Cambria Math" w:hAnsi="Cambria Math"/>
                  </w:rPr>
                  <m:t>ρβ</m:t>
                </m:r>
              </m:e>
              <m:sub>
                <m:r>
                  <w:rPr>
                    <w:rFonts w:ascii="Cambria Math" w:hAnsi="Cambria Math"/>
                  </w:rPr>
                  <m:t>k</m:t>
                </m:r>
              </m:sub>
            </m:sSub>
            <m:r>
              <w:rPr>
                <w:rFonts w:ascii="Cambria Math" w:hAnsi="Cambria Math"/>
              </w:rPr>
              <m:t>+</m:t>
            </m:r>
            <m:sSub>
              <m:sSubPr>
                <m:ctrlPr>
                  <w:rPr>
                    <w:rFonts w:ascii="Cambria Math" w:hAnsi="Cambria Math"/>
                    <w:iCs/>
                  </w:rPr>
                </m:ctrlPr>
              </m:sSubPr>
              <m:e>
                <m:r>
                  <w:rPr>
                    <w:rFonts w:ascii="Cambria Math" w:hAnsi="Cambria Math"/>
                  </w:rPr>
                  <m:t>θ</m:t>
                </m:r>
              </m:e>
              <m:sub>
                <m:r>
                  <w:rPr>
                    <w:rFonts w:ascii="Cambria Math" w:hAnsi="Cambria Math"/>
                  </w:rPr>
                  <m:t>k</m:t>
                </m:r>
              </m:sub>
            </m:sSub>
            <m:r>
              <w:rPr>
                <w:rFonts w:ascii="Cambria Math" w:hAnsi="Cambria Math"/>
              </w:rPr>
              <m:t>)</m:t>
            </m:r>
          </m:num>
          <m:den>
            <m:r>
              <w:rPr>
                <w:rFonts w:ascii="Cambria Math" w:hAnsi="Cambria Math"/>
              </w:rPr>
              <m:t>(1-ρ)</m:t>
            </m:r>
          </m:den>
        </m:f>
      </m:oMath>
    </w:p>
    <w:p w14:paraId="43171182" w14:textId="23548B0D" w:rsidR="00ED74E3" w:rsidRDefault="009627FB" w:rsidP="00C22E54">
      <w:pPr>
        <w:jc w:val="both"/>
        <w:rPr>
          <w:rFonts w:eastAsiaTheme="minorEastAsia"/>
        </w:rPr>
      </w:pPr>
      <w:r>
        <w:rPr>
          <w:rFonts w:eastAsiaTheme="minorEastAsia"/>
        </w:rPr>
        <w:t xml:space="preserve">À noter que les logiciels statistiques retournent </w:t>
      </w:r>
      <w:r w:rsidR="00DD4272">
        <w:rPr>
          <w:rFonts w:eastAsiaTheme="minorEastAsia"/>
        </w:rPr>
        <w:t xml:space="preserve">les effets marginaux </w:t>
      </w:r>
      <w:r w:rsidR="00682D13">
        <w:rPr>
          <w:rFonts w:eastAsiaTheme="minorEastAsia"/>
        </w:rPr>
        <w:t xml:space="preserve">sur la base de la </w:t>
      </w:r>
      <w:r>
        <w:rPr>
          <w:rFonts w:eastAsiaTheme="minorEastAsia"/>
        </w:rPr>
        <w:t xml:space="preserve">décomposition suggérée par </w:t>
      </w:r>
      <w:proofErr w:type="spellStart"/>
      <w:r>
        <w:rPr>
          <w:rFonts w:eastAsiaTheme="minorEastAsia"/>
        </w:rPr>
        <w:t>LeSage</w:t>
      </w:r>
      <w:proofErr w:type="spellEnd"/>
      <w:r>
        <w:rPr>
          <w:rFonts w:eastAsiaTheme="minorEastAsia"/>
        </w:rPr>
        <w:t xml:space="preserve"> et Pace (2009)</w:t>
      </w:r>
      <w:r w:rsidR="00682D13">
        <w:rPr>
          <w:rFonts w:eastAsiaTheme="minorEastAsia"/>
        </w:rPr>
        <w:t>,</w:t>
      </w:r>
      <w:r>
        <w:rPr>
          <w:rFonts w:eastAsiaTheme="minorEastAsia"/>
        </w:rPr>
        <w:t xml:space="preserve"> issue </w:t>
      </w:r>
      <w:r w:rsidR="00682D13">
        <w:rPr>
          <w:rFonts w:eastAsiaTheme="minorEastAsia"/>
        </w:rPr>
        <w:t>de l’</w:t>
      </w:r>
      <w:proofErr w:type="spellStart"/>
      <w:r w:rsidR="00682D13">
        <w:rPr>
          <w:rFonts w:eastAsiaTheme="minorEastAsia"/>
        </w:rPr>
        <w:t>approximiation</w:t>
      </w:r>
      <w:proofErr w:type="spellEnd"/>
      <w:r w:rsidR="00682D13">
        <w:rPr>
          <w:rFonts w:eastAsiaTheme="minorEastAsia"/>
        </w:rPr>
        <w:t xml:space="preserve"> du produit matriciel</w:t>
      </w:r>
      <w:r w:rsidR="00C6187D">
        <w:rPr>
          <w:rFonts w:eastAsiaTheme="minorEastAsia"/>
        </w:rPr>
        <w:t xml:space="preserve">. Si l’effet </w:t>
      </w:r>
      <w:r w:rsidR="00CC2E76">
        <w:rPr>
          <w:rFonts w:eastAsiaTheme="minorEastAsia"/>
        </w:rPr>
        <w:t xml:space="preserve">marginal </w:t>
      </w:r>
      <w:r w:rsidR="00C6187D">
        <w:rPr>
          <w:rFonts w:eastAsiaTheme="minorEastAsia"/>
        </w:rPr>
        <w:t>total</w:t>
      </w:r>
      <w:r w:rsidR="00CC2E76">
        <w:rPr>
          <w:rFonts w:eastAsiaTheme="minorEastAsia"/>
        </w:rPr>
        <w:t xml:space="preserve"> est identique dans les deux cas, la différence vient essentiellement de la manière de calculer l’effet marginal direct</w:t>
      </w:r>
      <w:r w:rsidR="00C6187D">
        <w:rPr>
          <w:rFonts w:eastAsiaTheme="minorEastAsia"/>
        </w:rPr>
        <w:t>,</w:t>
      </w:r>
      <w:r w:rsidR="00F20FD1">
        <w:rPr>
          <w:rFonts w:eastAsiaTheme="minorEastAsia"/>
        </w:rPr>
        <w:t xml:space="preserve"> qui influence également le calcul de l’effet marginal indirect</w:t>
      </w:r>
      <w:r w:rsidR="0089564F">
        <w:rPr>
          <w:rFonts w:eastAsiaTheme="minorEastAsia"/>
        </w:rPr>
        <w:t>, obtenu par soustraction.</w:t>
      </w:r>
      <w:r w:rsidR="00C6187D">
        <w:rPr>
          <w:rFonts w:eastAsiaTheme="minorEastAsia"/>
        </w:rPr>
        <w:t xml:space="preserve"> </w:t>
      </w:r>
      <w:r>
        <w:rPr>
          <w:rFonts w:eastAsiaTheme="minorEastAsia"/>
        </w:rPr>
        <w:t xml:space="preserve"> </w:t>
      </w:r>
    </w:p>
    <w:p w14:paraId="2241AF07" w14:textId="64F36EBC" w:rsidR="002C23FE" w:rsidRPr="004160B2" w:rsidRDefault="002C23FE" w:rsidP="002C23FE">
      <w:pPr>
        <w:jc w:val="both"/>
        <w:rPr>
          <w:rFonts w:eastAsiaTheme="minorEastAsia"/>
        </w:rPr>
      </w:pPr>
      <w:r w:rsidRPr="004160B2">
        <w:rPr>
          <w:rFonts w:eastAsiaTheme="minorEastAsia"/>
        </w:rPr>
        <w:t>7.1.2.</w:t>
      </w:r>
      <w:r>
        <w:rPr>
          <w:rFonts w:eastAsiaTheme="minorEastAsia"/>
        </w:rPr>
        <w:t>5</w:t>
      </w:r>
      <w:r w:rsidRPr="004160B2">
        <w:rPr>
          <w:rFonts w:eastAsiaTheme="minorEastAsia"/>
        </w:rPr>
        <w:t> Modèle SDEM : autocorrélation spatiale sur les variables indépendantes et sur le terme d’erreur</w:t>
      </w:r>
    </w:p>
    <w:p w14:paraId="234A4E7B" w14:textId="77777777" w:rsidR="00AB0905" w:rsidRDefault="007F4B1E" w:rsidP="00AB0905">
      <w:pPr>
        <w:jc w:val="both"/>
        <w:rPr>
          <w:rFonts w:eastAsiaTheme="minorEastAsia"/>
        </w:rPr>
      </w:pPr>
      <w:r>
        <w:rPr>
          <w:rFonts w:eastAsiaTheme="minorEastAsia"/>
        </w:rPr>
        <w:t xml:space="preserve">Une autre variante permettant de </w:t>
      </w:r>
      <w:r w:rsidR="00471905">
        <w:rPr>
          <w:rFonts w:eastAsiaTheme="minorEastAsia"/>
        </w:rPr>
        <w:t xml:space="preserve">tirer profit de </w:t>
      </w:r>
      <w:r w:rsidR="00F70AC5">
        <w:rPr>
          <w:rFonts w:eastAsiaTheme="minorEastAsia"/>
        </w:rPr>
        <w:t xml:space="preserve">l’avantage des régressions spatiales, c’est-à-dire l’introduction d’effets liés aux externalités </w:t>
      </w:r>
      <w:r w:rsidR="009D482C">
        <w:rPr>
          <w:rFonts w:eastAsiaTheme="minorEastAsia"/>
        </w:rPr>
        <w:t xml:space="preserve">spatiales des observations, consiste à jumeler les modèles SLX et SEM pour obtenir le modèle Durbin avec </w:t>
      </w:r>
      <w:r w:rsidR="00830FCC">
        <w:rPr>
          <w:rFonts w:eastAsiaTheme="minorEastAsia"/>
        </w:rPr>
        <w:t>termes d’erreurs spatialement liés</w:t>
      </w:r>
      <w:r w:rsidR="009D482C">
        <w:rPr>
          <w:rFonts w:eastAsiaTheme="minorEastAsia"/>
        </w:rPr>
        <w:t xml:space="preserve"> </w:t>
      </w:r>
      <w:r w:rsidR="00830FCC">
        <w:rPr>
          <w:rFonts w:eastAsiaTheme="minorEastAsia"/>
        </w:rPr>
        <w:t>(</w:t>
      </w:r>
      <w:r w:rsidR="002C23FE" w:rsidRPr="004160B2">
        <w:rPr>
          <w:rFonts w:eastAsiaTheme="minorEastAsia"/>
        </w:rPr>
        <w:t xml:space="preserve">SDEM </w:t>
      </w:r>
      <w:r w:rsidR="00830FCC">
        <w:rPr>
          <w:rFonts w:eastAsiaTheme="minorEastAsia"/>
        </w:rPr>
        <w:t xml:space="preserve">- </w:t>
      </w:r>
      <w:r w:rsidR="002C23FE" w:rsidRPr="004160B2">
        <w:rPr>
          <w:rFonts w:eastAsiaTheme="minorEastAsia"/>
          <w:i/>
          <w:iCs/>
        </w:rPr>
        <w:t xml:space="preserve">Spatial Durbin </w:t>
      </w:r>
      <w:proofErr w:type="spellStart"/>
      <w:r w:rsidR="002C23FE" w:rsidRPr="004160B2">
        <w:rPr>
          <w:rFonts w:eastAsiaTheme="minorEastAsia"/>
          <w:i/>
          <w:iCs/>
        </w:rPr>
        <w:t>Error</w:t>
      </w:r>
      <w:proofErr w:type="spellEnd"/>
      <w:r w:rsidR="002C23FE" w:rsidRPr="004160B2">
        <w:rPr>
          <w:rFonts w:eastAsiaTheme="minorEastAsia"/>
          <w:i/>
          <w:iCs/>
        </w:rPr>
        <w:t xml:space="preserve"> Model</w:t>
      </w:r>
      <w:r w:rsidR="002C23FE" w:rsidRPr="004160B2">
        <w:rPr>
          <w:rFonts w:eastAsiaTheme="minorEastAsia"/>
        </w:rPr>
        <w:t>)</w:t>
      </w:r>
      <w:r w:rsidR="00830FCC">
        <w:rPr>
          <w:rFonts w:eastAsiaTheme="minorEastAsia"/>
        </w:rPr>
        <w:t>.</w:t>
      </w:r>
      <w:r w:rsidR="00AB0905">
        <w:rPr>
          <w:rFonts w:eastAsiaTheme="minorEastAsia"/>
        </w:rPr>
        <w:t xml:space="preserve"> Le modèle s’écrit : </w:t>
      </w:r>
    </w:p>
    <w:p w14:paraId="74B187BE" w14:textId="68A4DABA" w:rsidR="00AB0905" w:rsidRPr="007F7244" w:rsidRDefault="00AB0905" w:rsidP="00AB0905">
      <w:pPr>
        <w:jc w:val="both"/>
        <w:rPr>
          <w:rFonts w:eastAsiaTheme="minorEastAsia"/>
          <w:b/>
          <w:bCs/>
          <w:iCs/>
        </w:rPr>
      </w:pPr>
      <m:oMathPara>
        <m:oMath>
          <m:r>
            <m:rPr>
              <m:sty m:val="b"/>
            </m:rPr>
            <w:rPr>
              <w:rFonts w:ascii="Cambria Math" w:hAnsi="Cambria Math"/>
            </w:rPr>
            <m:t>y</m:t>
          </m:r>
          <m:r>
            <w:rPr>
              <w:rFonts w:ascii="Cambria Math" w:hAnsi="Cambria Math"/>
            </w:rPr>
            <m:t>=</m:t>
          </m:r>
          <m:r>
            <m:rPr>
              <m:sty m:val="b"/>
            </m:rPr>
            <w:rPr>
              <w:rFonts w:ascii="Cambria Math" w:hAnsi="Cambria Math"/>
            </w:rPr>
            <m:t>ι</m:t>
          </m:r>
          <m:r>
            <w:rPr>
              <w:rFonts w:ascii="Cambria Math" w:hAnsi="Cambria Math"/>
            </w:rPr>
            <m:t>α+</m:t>
          </m:r>
          <m:r>
            <m:rPr>
              <m:sty m:val="b"/>
            </m:rPr>
            <w:rPr>
              <w:rFonts w:ascii="Cambria Math" w:hAnsi="Cambria Math"/>
            </w:rPr>
            <m:t>Xβ+WXθ</m:t>
          </m:r>
          <m:r>
            <w:rPr>
              <w:rFonts w:ascii="Cambria Math" w:hAnsi="Cambria Math"/>
            </w:rPr>
            <m:t>+</m:t>
          </m:r>
          <m:r>
            <m:rPr>
              <m:sty m:val="b"/>
            </m:rPr>
            <w:rPr>
              <w:rFonts w:ascii="Cambria Math" w:hAnsi="Cambria Math"/>
            </w:rPr>
            <m:t>ν</m:t>
          </m:r>
        </m:oMath>
      </m:oMathPara>
    </w:p>
    <w:p w14:paraId="59B173AA" w14:textId="77777777" w:rsidR="00AB0905" w:rsidRPr="007F7244" w:rsidRDefault="00AB0905" w:rsidP="00AB0905">
      <w:pPr>
        <w:jc w:val="both"/>
        <w:rPr>
          <w:rFonts w:eastAsiaTheme="minorEastAsia"/>
        </w:rPr>
      </w:pPr>
      <m:oMathPara>
        <m:oMath>
          <m:r>
            <m:rPr>
              <m:sty m:val="b"/>
            </m:rPr>
            <w:rPr>
              <w:rFonts w:ascii="Cambria Math" w:hAnsi="Cambria Math"/>
            </w:rPr>
            <w:lastRenderedPageBreak/>
            <m:t>ν=</m:t>
          </m:r>
          <m:r>
            <w:rPr>
              <w:rFonts w:ascii="Cambria Math" w:hAnsi="Cambria Math"/>
            </w:rPr>
            <m:t>λ</m:t>
          </m:r>
          <m:r>
            <m:rPr>
              <m:sty m:val="b"/>
            </m:rPr>
            <w:rPr>
              <w:rFonts w:ascii="Cambria Math" w:hAnsi="Cambria Math"/>
            </w:rPr>
            <m:t>Wν+ε</m:t>
          </m:r>
        </m:oMath>
      </m:oMathPara>
    </w:p>
    <w:p w14:paraId="60469B86" w14:textId="35966544" w:rsidR="00AB0905" w:rsidRDefault="00841072" w:rsidP="002D260E">
      <w:pPr>
        <w:jc w:val="both"/>
        <w:rPr>
          <w:rFonts w:eastAsiaTheme="minorEastAsia"/>
        </w:rPr>
      </w:pPr>
      <w:r>
        <w:rPr>
          <w:rFonts w:eastAsiaTheme="minorEastAsia"/>
        </w:rPr>
        <w:t>Tout comme pour les spécifications SAR, SEM et SDM, le modèle SDEM ne peut être estimé par la méthode des moindres carrés ordinaires et nécessite une méthode d’estimation appropriée.</w:t>
      </w:r>
    </w:p>
    <w:p w14:paraId="1DE0FB70" w14:textId="32F94044" w:rsidR="00920F30" w:rsidRPr="008666FF" w:rsidRDefault="00D30B89" w:rsidP="00920F30">
      <w:pPr>
        <w:jc w:val="both"/>
        <w:rPr>
          <w:rFonts w:eastAsiaTheme="minorEastAsia"/>
          <w:iCs/>
        </w:rPr>
      </w:pPr>
      <w:r>
        <w:rPr>
          <w:rFonts w:eastAsiaTheme="minorEastAsia"/>
        </w:rPr>
        <w:t xml:space="preserve">Entre le modèle SEM et le modèle SDEM, il est clairement avantageux d’opter pour une spécification SDEM si le but est d’intégrer des effets spatiaux et de tenir compte des possibles relations spatiales dans l’interprétation des résultats de régression. </w:t>
      </w:r>
      <w:r w:rsidR="00A94545">
        <w:rPr>
          <w:rFonts w:eastAsiaTheme="minorEastAsia"/>
        </w:rPr>
        <w:t>Le calcul des effets marginal permet de tenir compte de la spécificité des</w:t>
      </w:r>
      <w:r w:rsidR="00920F30">
        <w:rPr>
          <w:rFonts w:eastAsiaTheme="minorEastAsia"/>
        </w:rPr>
        <w:t xml:space="preserve"> externalités spatiales.</w:t>
      </w:r>
      <w:r w:rsidR="00920F30" w:rsidRPr="008666FF">
        <w:rPr>
          <w:rFonts w:eastAsiaTheme="minorEastAsia"/>
          <w:iCs/>
        </w:rPr>
        <w:t xml:space="preserve"> </w:t>
      </w:r>
    </w:p>
    <w:p w14:paraId="5B1AC277" w14:textId="6CCE0415" w:rsidR="00920F30" w:rsidRDefault="00000000" w:rsidP="00920F30">
      <w:pPr>
        <w:jc w:val="both"/>
      </w:pPr>
      <m:oMathPara>
        <m:oMath>
          <m:f>
            <m:fPr>
              <m:ctrlPr>
                <w:rPr>
                  <w:rFonts w:ascii="Cambria Math" w:hAnsi="Cambria Math"/>
                  <w:b/>
                  <w:bCs/>
                  <w:iCs/>
                </w:rPr>
              </m:ctrlPr>
            </m:fPr>
            <m:num>
              <m:r>
                <w:rPr>
                  <w:rFonts w:ascii="Cambria Math" w:hAnsi="Cambria Math"/>
                </w:rPr>
                <m:t>∂</m:t>
              </m:r>
              <m:r>
                <m:rPr>
                  <m:sty m:val="b"/>
                </m:rPr>
                <w:rPr>
                  <w:rFonts w:ascii="Cambria Math" w:hAnsi="Cambria Math"/>
                </w:rPr>
                <m:t>y</m:t>
              </m:r>
            </m:num>
            <m:den>
              <m:r>
                <w:rPr>
                  <w:rFonts w:ascii="Cambria Math" w:hAnsi="Cambria Math"/>
                </w:rPr>
                <m:t>∂</m:t>
              </m:r>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k</m:t>
                  </m:r>
                </m:sub>
              </m:sSub>
            </m:den>
          </m:f>
          <m:r>
            <w:rPr>
              <w:rFonts w:ascii="Cambria Math" w:hAnsi="Cambria Math"/>
            </w:rPr>
            <m:t>=</m:t>
          </m:r>
          <m:sSub>
            <m:sSubPr>
              <m:ctrlPr>
                <w:rPr>
                  <w:rFonts w:ascii="Cambria Math" w:hAnsi="Cambria Math"/>
                  <w:iCs/>
                </w:rPr>
              </m:ctrlPr>
            </m:sSubPr>
            <m:e>
              <m:r>
                <m:rPr>
                  <m:sty m:val="b"/>
                </m:rPr>
                <w:rPr>
                  <w:rFonts w:ascii="Cambria Math" w:hAnsi="Cambria Math"/>
                </w:rPr>
                <m:t>I</m:t>
              </m:r>
              <m:r>
                <w:rPr>
                  <w:rFonts w:ascii="Cambria Math" w:hAnsi="Cambria Math"/>
                </w:rPr>
                <m:t>β</m:t>
              </m:r>
            </m:e>
            <m:sub>
              <m:r>
                <w:rPr>
                  <w:rFonts w:ascii="Cambria Math" w:hAnsi="Cambria Math"/>
                </w:rPr>
                <m:t>k</m:t>
              </m:r>
            </m:sub>
          </m:sSub>
          <m:r>
            <w:rPr>
              <w:rFonts w:ascii="Cambria Math" w:hAnsi="Cambria Math"/>
            </w:rPr>
            <m:t>+</m:t>
          </m:r>
          <m:r>
            <m:rPr>
              <m:sty m:val="b"/>
            </m:rPr>
            <w:rPr>
              <w:rFonts w:ascii="Cambria Math" w:hAnsi="Cambria Math"/>
            </w:rPr>
            <m:t>W</m:t>
          </m:r>
          <m:sSub>
            <m:sSubPr>
              <m:ctrlPr>
                <w:rPr>
                  <w:rFonts w:ascii="Cambria Math" w:hAnsi="Cambria Math"/>
                  <w:iCs/>
                </w:rPr>
              </m:ctrlPr>
            </m:sSubPr>
            <m:e>
              <m:r>
                <w:rPr>
                  <w:rFonts w:ascii="Cambria Math" w:hAnsi="Cambria Math"/>
                </w:rPr>
                <m:t>θ</m:t>
              </m:r>
            </m:e>
            <m:sub>
              <m:r>
                <w:rPr>
                  <w:rFonts w:ascii="Cambria Math" w:hAnsi="Cambria Math"/>
                </w:rPr>
                <m:t>k</m:t>
              </m:r>
            </m:sub>
          </m:sSub>
        </m:oMath>
      </m:oMathPara>
    </w:p>
    <w:p w14:paraId="2CA333B6" w14:textId="5852DBAB" w:rsidR="00920F30" w:rsidRDefault="00676E60" w:rsidP="00676E60">
      <w:pPr>
        <w:jc w:val="both"/>
        <w:rPr>
          <w:rFonts w:eastAsiaTheme="minorEastAsia"/>
        </w:rPr>
      </w:pPr>
      <w:r>
        <w:rPr>
          <w:rFonts w:eastAsiaTheme="minorEastAsia"/>
        </w:rPr>
        <w:t xml:space="preserve">Dans le cas où la matrice de pondérations spatiales, </w:t>
      </w:r>
      <m:oMath>
        <m:r>
          <m:rPr>
            <m:sty m:val="b"/>
          </m:rPr>
          <w:rPr>
            <w:rFonts w:ascii="Cambria Math" w:hAnsi="Cambria Math"/>
          </w:rPr>
          <m:t>W</m:t>
        </m:r>
      </m:oMath>
      <w:r>
        <w:rPr>
          <w:rFonts w:eastAsiaTheme="minorEastAsia"/>
        </w:rPr>
        <w:t xml:space="preserve">, est standardisée en ligne, l’interprétation des effets marginaux est plutôt simple et directe : </w:t>
      </w:r>
      <w:r w:rsidR="00920F30">
        <w:rPr>
          <w:rFonts w:eastAsiaTheme="minorEastAsia"/>
        </w:rPr>
        <w:t xml:space="preserve"> </w:t>
      </w:r>
    </w:p>
    <w:p w14:paraId="0C0396DA" w14:textId="77777777" w:rsidR="00920F30" w:rsidRPr="008666FF" w:rsidRDefault="00000000" w:rsidP="00920F30">
      <w:pPr>
        <w:pStyle w:val="Paragraphedeliste"/>
        <w:numPr>
          <w:ilvl w:val="0"/>
          <w:numId w:val="4"/>
        </w:numPr>
        <w:jc w:val="both"/>
        <w:rPr>
          <w:rFonts w:eastAsiaTheme="minorEastAsia"/>
        </w:rPr>
      </w:pPr>
      <m:oMath>
        <m:sSub>
          <m:sSubPr>
            <m:ctrlPr>
              <w:rPr>
                <w:rFonts w:ascii="Cambria Math" w:hAnsi="Cambria Math"/>
                <w:i/>
              </w:rPr>
            </m:ctrlPr>
          </m:sSubPr>
          <m:e>
            <m:r>
              <w:rPr>
                <w:rFonts w:ascii="Cambria Math" w:hAnsi="Cambria Math"/>
              </w:rPr>
              <m:t>β</m:t>
            </m:r>
          </m:e>
          <m:sub>
            <m:r>
              <w:rPr>
                <w:rFonts w:ascii="Cambria Math" w:hAnsi="Cambria Math"/>
              </w:rPr>
              <m:t>k</m:t>
            </m:r>
          </m:sub>
        </m:sSub>
      </m:oMath>
      <w:r w:rsidR="00920F30">
        <w:rPr>
          <w:rFonts w:eastAsiaTheme="minorEastAsia"/>
          <w:b/>
          <w:bCs/>
          <w:iCs/>
        </w:rPr>
        <w:t xml:space="preserve"> </w:t>
      </w:r>
      <w:proofErr w:type="gramStart"/>
      <w:r w:rsidR="00920F30">
        <w:rPr>
          <w:rFonts w:eastAsiaTheme="minorEastAsia"/>
          <w:iCs/>
        </w:rPr>
        <w:t>est</w:t>
      </w:r>
      <w:proofErr w:type="gramEnd"/>
      <w:r w:rsidR="00920F30">
        <w:rPr>
          <w:rFonts w:eastAsiaTheme="minorEastAsia"/>
          <w:iCs/>
        </w:rPr>
        <w:t xml:space="preserve"> l’effet marginal direct.</w:t>
      </w:r>
    </w:p>
    <w:p w14:paraId="00BED27C" w14:textId="77777777" w:rsidR="00920F30" w:rsidRDefault="00000000" w:rsidP="00920F30">
      <w:pPr>
        <w:pStyle w:val="Paragraphedeliste"/>
        <w:numPr>
          <w:ilvl w:val="0"/>
          <w:numId w:val="4"/>
        </w:numPr>
        <w:jc w:val="both"/>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k</m:t>
            </m:r>
          </m:sub>
        </m:sSub>
      </m:oMath>
      <w:r w:rsidR="00920F30">
        <w:rPr>
          <w:rFonts w:eastAsiaTheme="minorEastAsia"/>
        </w:rPr>
        <w:t xml:space="preserve"> </w:t>
      </w:r>
      <w:proofErr w:type="gramStart"/>
      <w:r w:rsidR="00920F30">
        <w:rPr>
          <w:rFonts w:eastAsiaTheme="minorEastAsia"/>
        </w:rPr>
        <w:t>est</w:t>
      </w:r>
      <w:proofErr w:type="gramEnd"/>
      <w:r w:rsidR="00920F30">
        <w:rPr>
          <w:rFonts w:eastAsiaTheme="minorEastAsia"/>
        </w:rPr>
        <w:t xml:space="preserve"> l’effet marginal indirect et l’effet d’externalité spatiale.</w:t>
      </w:r>
    </w:p>
    <w:p w14:paraId="4054AA08" w14:textId="1F053088" w:rsidR="00676E60" w:rsidRDefault="00000000" w:rsidP="00920F30">
      <w:pPr>
        <w:pStyle w:val="Paragraphedeliste"/>
        <w:numPr>
          <w:ilvl w:val="0"/>
          <w:numId w:val="4"/>
        </w:numPr>
        <w:jc w:val="both"/>
        <w:rPr>
          <w:rFonts w:eastAsiaTheme="minorEastAsia"/>
        </w:rPr>
      </w:pPr>
      <m:oMath>
        <m:sSub>
          <m:sSubPr>
            <m:ctrlPr>
              <w:rPr>
                <w:rFonts w:ascii="Cambria Math" w:hAnsi="Cambria Math"/>
                <w:i/>
              </w:rPr>
            </m:ctrlPr>
          </m:sSubPr>
          <m:e>
            <m:r>
              <w:rPr>
                <w:rFonts w:ascii="Cambria Math" w:hAnsi="Cambria Math"/>
              </w:rPr>
              <m:t>β</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oMath>
      <w:r w:rsidR="003E3041">
        <w:rPr>
          <w:rFonts w:eastAsiaTheme="minorEastAsia"/>
        </w:rPr>
        <w:t xml:space="preserve"> </w:t>
      </w:r>
      <w:proofErr w:type="gramStart"/>
      <w:r w:rsidR="003E3041">
        <w:rPr>
          <w:rFonts w:eastAsiaTheme="minorEastAsia"/>
        </w:rPr>
        <w:t>e</w:t>
      </w:r>
      <w:r w:rsidR="00676E60">
        <w:rPr>
          <w:rFonts w:eastAsiaTheme="minorEastAsia"/>
        </w:rPr>
        <w:t>st</w:t>
      </w:r>
      <w:proofErr w:type="gramEnd"/>
      <w:r w:rsidR="00676E60">
        <w:rPr>
          <w:rFonts w:eastAsiaTheme="minorEastAsia"/>
        </w:rPr>
        <w:t xml:space="preserve"> l’effet marginal total</w:t>
      </w:r>
      <w:r w:rsidR="003E3041">
        <w:rPr>
          <w:rFonts w:eastAsiaTheme="minorEastAsia"/>
        </w:rPr>
        <w:t>.</w:t>
      </w:r>
    </w:p>
    <w:p w14:paraId="69AABD2B" w14:textId="32D9D9BC" w:rsidR="00D30B89" w:rsidRDefault="001446C4" w:rsidP="002D260E">
      <w:pPr>
        <w:jc w:val="both"/>
        <w:rPr>
          <w:rFonts w:eastAsiaTheme="minorEastAsia"/>
        </w:rPr>
      </w:pPr>
      <w:r>
        <w:rPr>
          <w:rFonts w:eastAsiaTheme="minorEastAsia"/>
        </w:rPr>
        <w:t xml:space="preserve">Finalement, comme pour les spécifications précédentes, il est sage de vérifier, avec l’aide d’une statistique générale, si les résidus du modèle permettent de ne pas rejeter l’hypothèse d’indépendance entre les termes d’erreurs. </w:t>
      </w:r>
      <w:r w:rsidR="0050057C">
        <w:rPr>
          <w:rFonts w:eastAsiaTheme="minorEastAsia"/>
        </w:rPr>
        <w:t>Or, puisque la structure spatiale est explicitement intégrée dans le terme d’err</w:t>
      </w:r>
      <w:r w:rsidR="004915C3">
        <w:rPr>
          <w:rFonts w:eastAsiaTheme="minorEastAsia"/>
        </w:rPr>
        <w:t>e</w:t>
      </w:r>
      <w:r w:rsidR="0050057C">
        <w:rPr>
          <w:rFonts w:eastAsiaTheme="minorEastAsia"/>
        </w:rPr>
        <w:t xml:space="preserve">ur du modèle, cette </w:t>
      </w:r>
      <w:r w:rsidR="004915C3">
        <w:rPr>
          <w:rFonts w:eastAsiaTheme="minorEastAsia"/>
        </w:rPr>
        <w:t>spécification</w:t>
      </w:r>
      <w:r w:rsidR="0050057C">
        <w:rPr>
          <w:rFonts w:eastAsiaTheme="minorEastAsia"/>
        </w:rPr>
        <w:t xml:space="preserve"> </w:t>
      </w:r>
      <w:r w:rsidR="004915C3">
        <w:rPr>
          <w:rFonts w:eastAsiaTheme="minorEastAsia"/>
        </w:rPr>
        <w:t>réussi à contrôler le problème de manière efficace.</w:t>
      </w:r>
    </w:p>
    <w:p w14:paraId="651B78D3" w14:textId="62F7E988" w:rsidR="00845BD9" w:rsidRPr="00C22E54" w:rsidRDefault="00845BD9" w:rsidP="00845BD9">
      <w:pPr>
        <w:jc w:val="both"/>
        <w:rPr>
          <w:rFonts w:eastAsiaTheme="minorEastAsia"/>
        </w:rPr>
      </w:pPr>
      <w:r w:rsidRPr="00C22E54">
        <w:rPr>
          <w:rFonts w:eastAsiaTheme="minorEastAsia"/>
        </w:rPr>
        <w:t>7.1.2.</w:t>
      </w:r>
      <w:r>
        <w:rPr>
          <w:rFonts w:eastAsiaTheme="minorEastAsia"/>
        </w:rPr>
        <w:t>5</w:t>
      </w:r>
      <w:r w:rsidRPr="00C22E54">
        <w:rPr>
          <w:rFonts w:eastAsiaTheme="minorEastAsia"/>
        </w:rPr>
        <w:t xml:space="preserve"> Modèle </w:t>
      </w:r>
      <w:r>
        <w:rPr>
          <w:rFonts w:eastAsiaTheme="minorEastAsia"/>
        </w:rPr>
        <w:t>généralisé</w:t>
      </w:r>
      <w:r w:rsidRPr="00C22E54">
        <w:rPr>
          <w:rFonts w:eastAsiaTheme="minorEastAsia"/>
        </w:rPr>
        <w:t xml:space="preserve"> : autocorrélation spatiale </w:t>
      </w:r>
      <w:r>
        <w:rPr>
          <w:rFonts w:eastAsiaTheme="minorEastAsia"/>
        </w:rPr>
        <w:t>de l’ensemble des</w:t>
      </w:r>
      <w:r w:rsidR="004D4349">
        <w:rPr>
          <w:rFonts w:eastAsiaTheme="minorEastAsia"/>
        </w:rPr>
        <w:t xml:space="preserve"> variables et composantes du modèle </w:t>
      </w:r>
      <w:r w:rsidRPr="00C22E54">
        <w:rPr>
          <w:rFonts w:eastAsiaTheme="minorEastAsia"/>
        </w:rPr>
        <w:t xml:space="preserve"> </w:t>
      </w:r>
    </w:p>
    <w:p w14:paraId="397534B4" w14:textId="77777777" w:rsidR="006A6704" w:rsidRDefault="00845BD9" w:rsidP="006A6704">
      <w:pPr>
        <w:jc w:val="both"/>
        <w:rPr>
          <w:rFonts w:eastAsiaTheme="minorEastAsia"/>
        </w:rPr>
      </w:pPr>
      <w:r w:rsidRPr="00C22E54">
        <w:rPr>
          <w:rFonts w:eastAsiaTheme="minorEastAsia"/>
        </w:rPr>
        <w:t xml:space="preserve">Le modèle </w:t>
      </w:r>
      <w:r>
        <w:rPr>
          <w:rFonts w:eastAsiaTheme="minorEastAsia"/>
        </w:rPr>
        <w:t xml:space="preserve">spatial </w:t>
      </w:r>
      <w:r w:rsidR="004D4349">
        <w:rPr>
          <w:rFonts w:eastAsiaTheme="minorEastAsia"/>
        </w:rPr>
        <w:t xml:space="preserve">généralisé, qui est essentiellement une extension du modèle SDM lorsque le processus autorégressif est ajouté aux termes d’erreurs, permet une </w:t>
      </w:r>
      <w:r w:rsidR="00B61DF7">
        <w:rPr>
          <w:rFonts w:eastAsiaTheme="minorEastAsia"/>
        </w:rPr>
        <w:t>représentation</w:t>
      </w:r>
      <w:r w:rsidR="004D4349">
        <w:rPr>
          <w:rFonts w:eastAsiaTheme="minorEastAsia"/>
        </w:rPr>
        <w:t xml:space="preserve"> complète des possibilités</w:t>
      </w:r>
      <w:r w:rsidR="00B61DF7">
        <w:rPr>
          <w:rFonts w:eastAsiaTheme="minorEastAsia"/>
        </w:rPr>
        <w:t>. Il permet également de réfléchir à une stratégie du général vers le particulier pour la sélection de la spécification finale</w:t>
      </w:r>
      <w:r w:rsidR="006A6704">
        <w:rPr>
          <w:rFonts w:eastAsiaTheme="minorEastAsia"/>
        </w:rPr>
        <w:t xml:space="preserve"> : </w:t>
      </w:r>
    </w:p>
    <w:p w14:paraId="58FAAE53" w14:textId="1767F501" w:rsidR="005016EC" w:rsidRPr="006A6704" w:rsidRDefault="005016EC" w:rsidP="005016EC">
      <w:pPr>
        <w:jc w:val="both"/>
        <w:rPr>
          <w:rFonts w:eastAsiaTheme="minorEastAsia"/>
          <w:b/>
          <w:bCs/>
          <w:iCs/>
        </w:rPr>
      </w:pPr>
      <m:oMathPara>
        <m:oMath>
          <m:r>
            <m:rPr>
              <m:sty m:val="b"/>
            </m:rPr>
            <w:rPr>
              <w:rFonts w:ascii="Cambria Math" w:hAnsi="Cambria Math"/>
            </w:rPr>
            <m:t>y</m:t>
          </m:r>
          <m:r>
            <w:rPr>
              <w:rFonts w:ascii="Cambria Math" w:hAnsi="Cambria Math"/>
            </w:rPr>
            <m:t>=λ</m:t>
          </m:r>
          <m:r>
            <m:rPr>
              <m:sty m:val="b"/>
            </m:rPr>
            <w:rPr>
              <w:rFonts w:ascii="Cambria Math" w:hAnsi="Cambria Math"/>
            </w:rPr>
            <m:t>Wy+ι</m:t>
          </m:r>
          <m:r>
            <w:rPr>
              <w:rFonts w:ascii="Cambria Math" w:hAnsi="Cambria Math"/>
            </w:rPr>
            <m:t>α+</m:t>
          </m:r>
          <m:r>
            <m:rPr>
              <m:sty m:val="b"/>
            </m:rPr>
            <w:rPr>
              <w:rFonts w:ascii="Cambria Math" w:hAnsi="Cambria Math"/>
            </w:rPr>
            <m:t>Xβ+WXθ</m:t>
          </m:r>
          <m:r>
            <w:rPr>
              <w:rFonts w:ascii="Cambria Math" w:hAnsi="Cambria Math"/>
            </w:rPr>
            <m:t>+</m:t>
          </m:r>
          <m:r>
            <m:rPr>
              <m:sty m:val="b"/>
            </m:rPr>
            <w:rPr>
              <w:rFonts w:ascii="Cambria Math" w:hAnsi="Cambria Math"/>
            </w:rPr>
            <m:t>ν</m:t>
          </m:r>
        </m:oMath>
      </m:oMathPara>
    </w:p>
    <w:p w14:paraId="23FE9BA4" w14:textId="77777777" w:rsidR="005016EC" w:rsidRPr="007F7244" w:rsidRDefault="005016EC" w:rsidP="005016EC">
      <w:pPr>
        <w:jc w:val="both"/>
        <w:rPr>
          <w:rFonts w:eastAsiaTheme="minorEastAsia"/>
        </w:rPr>
      </w:pPr>
      <m:oMathPara>
        <m:oMath>
          <m:r>
            <m:rPr>
              <m:sty m:val="b"/>
            </m:rPr>
            <w:rPr>
              <w:rFonts w:ascii="Cambria Math" w:hAnsi="Cambria Math"/>
            </w:rPr>
            <m:t>ν=</m:t>
          </m:r>
          <m:r>
            <w:rPr>
              <w:rFonts w:ascii="Cambria Math" w:hAnsi="Cambria Math"/>
            </w:rPr>
            <m:t>λ</m:t>
          </m:r>
          <m:r>
            <m:rPr>
              <m:sty m:val="b"/>
            </m:rPr>
            <w:rPr>
              <w:rFonts w:ascii="Cambria Math" w:hAnsi="Cambria Math"/>
            </w:rPr>
            <m:t>Wν+ε</m:t>
          </m:r>
        </m:oMath>
      </m:oMathPara>
    </w:p>
    <w:p w14:paraId="034585F0" w14:textId="3F49D3D3" w:rsidR="007874F9" w:rsidRDefault="00B13161" w:rsidP="00845BD9">
      <w:pPr>
        <w:jc w:val="both"/>
        <w:rPr>
          <w:rFonts w:eastAsiaTheme="minorEastAsia"/>
        </w:rPr>
      </w:pPr>
      <w:r>
        <w:rPr>
          <w:rFonts w:eastAsiaTheme="minorEastAsia"/>
        </w:rPr>
        <w:t>La spécification tient compte</w:t>
      </w:r>
      <w:r w:rsidR="007874F9">
        <w:rPr>
          <w:rFonts w:eastAsiaTheme="minorEastAsia"/>
        </w:rPr>
        <w:t xml:space="preserve">, tout comme le modèle SDM, des effets de débordements (ou effets </w:t>
      </w:r>
      <w:r w:rsidR="006F59C3">
        <w:rPr>
          <w:rFonts w:eastAsiaTheme="minorEastAsia"/>
        </w:rPr>
        <w:t>d’</w:t>
      </w:r>
      <w:r w:rsidR="007874F9">
        <w:rPr>
          <w:rFonts w:eastAsiaTheme="minorEastAsia"/>
        </w:rPr>
        <w:t xml:space="preserve">entraînements) spatiaux ainsi que des effets d’externalités spatiales. </w:t>
      </w:r>
    </w:p>
    <w:p w14:paraId="336EB521" w14:textId="1E210605" w:rsidR="00845BD9" w:rsidRDefault="00F42C67" w:rsidP="00845BD9">
      <w:pPr>
        <w:jc w:val="both"/>
        <w:rPr>
          <w:rFonts w:eastAsiaTheme="minorEastAsia"/>
        </w:rPr>
      </w:pPr>
      <w:r>
        <w:rPr>
          <w:rFonts w:eastAsiaTheme="minorEastAsia"/>
        </w:rPr>
        <w:t>Le modèle spatial généralisé ne peut être estimé par moindres carrés ordinaires.</w:t>
      </w:r>
      <w:r w:rsidR="00845BD9">
        <w:rPr>
          <w:rFonts w:eastAsiaTheme="minorEastAsia"/>
        </w:rPr>
        <w:t xml:space="preserve"> Il faut recourir à la méthode du maximum de vraisemblance ou encore à la méthode des moments généralisés. Cette dernière approche offrant une flexibilité intéressante pour la présence d’hétéroscédasticité.</w:t>
      </w:r>
    </w:p>
    <w:p w14:paraId="55241A8D" w14:textId="34716B5A" w:rsidR="00845BD9" w:rsidRPr="002D260E" w:rsidRDefault="001B11AA" w:rsidP="002D260E">
      <w:pPr>
        <w:jc w:val="both"/>
        <w:rPr>
          <w:rFonts w:eastAsiaTheme="minorEastAsia"/>
        </w:rPr>
      </w:pPr>
      <w:r>
        <w:rPr>
          <w:rFonts w:eastAsiaTheme="minorEastAsia"/>
        </w:rPr>
        <w:t xml:space="preserve">D’une part, </w:t>
      </w:r>
      <w:r w:rsidR="00EF72DD">
        <w:rPr>
          <w:rFonts w:eastAsiaTheme="minorEastAsia"/>
        </w:rPr>
        <w:t xml:space="preserve">certains auteurs notent que des problèmes peuvent survenir lorsque les </w:t>
      </w:r>
      <w:r w:rsidR="00FF2E77">
        <w:rPr>
          <w:rFonts w:eastAsiaTheme="minorEastAsia"/>
        </w:rPr>
        <w:t>matrices</w:t>
      </w:r>
      <w:r w:rsidR="00EF72DD">
        <w:rPr>
          <w:rFonts w:eastAsiaTheme="minorEastAsia"/>
        </w:rPr>
        <w:t xml:space="preserve"> de pondérations spatiales mobilisées pour estimer le modèle sont identiques pour l’ensemble </w:t>
      </w:r>
      <w:r w:rsidR="00FF2E77">
        <w:rPr>
          <w:rFonts w:eastAsiaTheme="minorEastAsia"/>
        </w:rPr>
        <w:t>des processus autorégressifs</w:t>
      </w:r>
      <w:r w:rsidR="009305EE">
        <w:rPr>
          <w:rFonts w:eastAsiaTheme="minorEastAsia"/>
        </w:rPr>
        <w:t xml:space="preserve"> (Le Gallo, 2002; </w:t>
      </w:r>
      <w:proofErr w:type="spellStart"/>
      <w:r w:rsidR="009305EE">
        <w:rPr>
          <w:rFonts w:eastAsiaTheme="minorEastAsia"/>
        </w:rPr>
        <w:t>Anselin</w:t>
      </w:r>
      <w:proofErr w:type="spellEnd"/>
      <w:r w:rsidR="009305EE">
        <w:rPr>
          <w:rFonts w:eastAsiaTheme="minorEastAsia"/>
        </w:rPr>
        <w:t xml:space="preserve"> et </w:t>
      </w:r>
      <w:proofErr w:type="spellStart"/>
      <w:r>
        <w:rPr>
          <w:rFonts w:eastAsiaTheme="minorEastAsia"/>
        </w:rPr>
        <w:t>Bera</w:t>
      </w:r>
      <w:proofErr w:type="spellEnd"/>
      <w:r>
        <w:rPr>
          <w:rFonts w:eastAsiaTheme="minorEastAsia"/>
        </w:rPr>
        <w:t>, 1998)</w:t>
      </w:r>
      <w:r w:rsidR="00FF2E77">
        <w:rPr>
          <w:rFonts w:eastAsiaTheme="minorEastAsia"/>
        </w:rPr>
        <w:t xml:space="preserve">. </w:t>
      </w:r>
      <w:r>
        <w:rPr>
          <w:rFonts w:eastAsiaTheme="minorEastAsia"/>
        </w:rPr>
        <w:t>D’autre part</w:t>
      </w:r>
      <w:r w:rsidR="00B4424B">
        <w:rPr>
          <w:rFonts w:eastAsiaTheme="minorEastAsia"/>
        </w:rPr>
        <w:t>,</w:t>
      </w:r>
      <w:r w:rsidR="00FF2E77">
        <w:rPr>
          <w:rFonts w:eastAsiaTheme="minorEastAsia"/>
        </w:rPr>
        <w:t xml:space="preserve"> </w:t>
      </w:r>
      <w:r w:rsidR="00FF2E77">
        <w:rPr>
          <w:rFonts w:eastAsiaTheme="minorEastAsia"/>
        </w:rPr>
        <w:lastRenderedPageBreak/>
        <w:t xml:space="preserve">Elhorst (XXXX) suggère d’estimer </w:t>
      </w:r>
      <w:r w:rsidR="00B4424B">
        <w:rPr>
          <w:rFonts w:eastAsiaTheme="minorEastAsia"/>
        </w:rPr>
        <w:t xml:space="preserve">d’abord </w:t>
      </w:r>
      <w:r w:rsidR="00FF2E77">
        <w:rPr>
          <w:rFonts w:eastAsiaTheme="minorEastAsia"/>
        </w:rPr>
        <w:t>cette spécification afin de faire un choix de modèle, puisqu’il procure une structure emboîtée (</w:t>
      </w:r>
      <w:r w:rsidR="00B4424B">
        <w:rPr>
          <w:rFonts w:eastAsiaTheme="minorEastAsia"/>
        </w:rPr>
        <w:t>voir section suivante</w:t>
      </w:r>
      <w:r w:rsidR="00FF2E77">
        <w:rPr>
          <w:rFonts w:eastAsiaTheme="minorEastAsia"/>
        </w:rPr>
        <w:t>)</w:t>
      </w:r>
      <w:r w:rsidR="000A5C2B">
        <w:rPr>
          <w:rFonts w:eastAsiaTheme="minorEastAsia"/>
        </w:rPr>
        <w:t xml:space="preserve">. </w:t>
      </w:r>
    </w:p>
    <w:p w14:paraId="56692F54" w14:textId="77777777" w:rsidR="00BB0975" w:rsidRPr="00BB0975" w:rsidRDefault="00BB0975" w:rsidP="00BB0975">
      <w:pPr>
        <w:jc w:val="both"/>
        <w:rPr>
          <w:rFonts w:eastAsiaTheme="minorEastAsia"/>
          <w:b/>
          <w:bCs/>
        </w:rPr>
      </w:pPr>
      <w:r w:rsidRPr="00BB0975">
        <w:rPr>
          <w:rFonts w:eastAsiaTheme="minorEastAsia"/>
          <w:b/>
          <w:bCs/>
        </w:rPr>
        <w:t>7.1.3 Quel modèle choisir?</w:t>
      </w:r>
    </w:p>
    <w:p w14:paraId="2BA70CE9" w14:textId="09A5E817" w:rsidR="00BB0975" w:rsidRDefault="00BB0975" w:rsidP="00BB0975">
      <w:pPr>
        <w:jc w:val="both"/>
        <w:rPr>
          <w:rFonts w:eastAsiaTheme="minorEastAsia"/>
        </w:rPr>
      </w:pPr>
      <w:r>
        <w:rPr>
          <w:rFonts w:eastAsiaTheme="minorEastAsia"/>
        </w:rPr>
        <w:t xml:space="preserve">Évidemment, la question qui brûle les lèvres est de savoir quelle spécification devrait-on retenir pour l’analyse empirique et la présentation des résultats? </w:t>
      </w:r>
      <w:r w:rsidR="00631514">
        <w:rPr>
          <w:rFonts w:eastAsiaTheme="minorEastAsia"/>
        </w:rPr>
        <w:t>D</w:t>
      </w:r>
      <w:r>
        <w:rPr>
          <w:rFonts w:eastAsiaTheme="minorEastAsia"/>
        </w:rPr>
        <w:t>eux avenues sont possibles.</w:t>
      </w:r>
    </w:p>
    <w:p w14:paraId="42A6FFD1" w14:textId="2ADA92C1" w:rsidR="00BB0975" w:rsidRDefault="00BB0975" w:rsidP="00BB0975">
      <w:pPr>
        <w:jc w:val="both"/>
        <w:rPr>
          <w:rFonts w:eastAsiaTheme="minorEastAsia"/>
        </w:rPr>
      </w:pPr>
      <w:r>
        <w:rPr>
          <w:rFonts w:eastAsiaTheme="minorEastAsia"/>
        </w:rPr>
        <w:t xml:space="preserve">D’une part, il est possible </w:t>
      </w:r>
      <w:r w:rsidR="007325F1">
        <w:rPr>
          <w:rFonts w:eastAsiaTheme="minorEastAsia"/>
        </w:rPr>
        <w:t>que certains impératifs théoriques guident le chercheur vers une spécification particulière. Ainsi, si l’on cherche à vérifier comment les caractéristiques des milieux avoisinants influence une variable d’intérêt</w:t>
      </w:r>
      <w:r w:rsidR="000A3C96">
        <w:rPr>
          <w:rFonts w:eastAsiaTheme="minorEastAsia"/>
        </w:rPr>
        <w:t>, alors l</w:t>
      </w:r>
      <w:r w:rsidR="00236B46">
        <w:rPr>
          <w:rFonts w:eastAsiaTheme="minorEastAsia"/>
        </w:rPr>
        <w:t>es</w:t>
      </w:r>
      <w:r w:rsidR="000A3C96">
        <w:rPr>
          <w:rFonts w:eastAsiaTheme="minorEastAsia"/>
        </w:rPr>
        <w:t xml:space="preserve"> spécification</w:t>
      </w:r>
      <w:r w:rsidR="00236B46">
        <w:rPr>
          <w:rFonts w:eastAsiaTheme="minorEastAsia"/>
        </w:rPr>
        <w:t>s</w:t>
      </w:r>
      <w:r w:rsidR="000A3C96">
        <w:rPr>
          <w:rFonts w:eastAsiaTheme="minorEastAsia"/>
        </w:rPr>
        <w:t xml:space="preserve"> S</w:t>
      </w:r>
      <w:r w:rsidR="00915F1D">
        <w:rPr>
          <w:rFonts w:eastAsiaTheme="minorEastAsia"/>
        </w:rPr>
        <w:t>LX ou SDEM</w:t>
      </w:r>
      <w:r w:rsidR="000A3C96">
        <w:rPr>
          <w:rFonts w:eastAsiaTheme="minorEastAsia"/>
        </w:rPr>
        <w:t xml:space="preserve"> </w:t>
      </w:r>
      <w:r w:rsidR="00236B46">
        <w:rPr>
          <w:rFonts w:eastAsiaTheme="minorEastAsia"/>
        </w:rPr>
        <w:t>sont</w:t>
      </w:r>
      <w:r w:rsidR="000A3C96">
        <w:rPr>
          <w:rFonts w:eastAsiaTheme="minorEastAsia"/>
        </w:rPr>
        <w:t xml:space="preserve"> à privilégier puisqu’elle permet explicitement d’aborder la question. Si l’intérêt est de voir comment une variation locale d’une variable d’intérêt peut avoir des influences à la grandeur du territoire, alors la spécification SAR est </w:t>
      </w:r>
      <w:r w:rsidR="00223381">
        <w:rPr>
          <w:rFonts w:eastAsiaTheme="minorEastAsia"/>
        </w:rPr>
        <w:t xml:space="preserve">probablement à privilégier puisqu’elle permet d’évaluer l’impact spatial « global » d’un changement à micro-échelle. </w:t>
      </w:r>
      <w:r w:rsidR="00915F1D">
        <w:rPr>
          <w:rFonts w:eastAsiaTheme="minorEastAsia"/>
        </w:rPr>
        <w:t>Il est également possible qu’une question de recherche trouve un écho parmi les deux possibilités, dans lequel des cas le modèle SDM d’avère intéressant.</w:t>
      </w:r>
      <w:r w:rsidR="005D3478">
        <w:rPr>
          <w:rFonts w:eastAsiaTheme="minorEastAsia"/>
        </w:rPr>
        <w:t xml:space="preserve"> </w:t>
      </w:r>
    </w:p>
    <w:p w14:paraId="1BB0BF1B" w14:textId="77777777" w:rsidR="00DD6C32" w:rsidRDefault="005D3478" w:rsidP="00BB0975">
      <w:pPr>
        <w:jc w:val="both"/>
        <w:rPr>
          <w:rFonts w:eastAsiaTheme="minorEastAsia"/>
        </w:rPr>
      </w:pPr>
      <w:r>
        <w:rPr>
          <w:rFonts w:eastAsiaTheme="minorEastAsia"/>
        </w:rPr>
        <w:t xml:space="preserve">Si un chercheur souhaite essentiellement corriger la présence d’autocorrélation spatiale entre les résidus sans intégrer explicitement de liens spatiaux dans l’interprétation du modèle, alors la spécification SEM peut s’avérer intéressante. Il faut néanmoins avouer que cette correction de l’autocorrélation spatiale </w:t>
      </w:r>
      <w:r w:rsidR="00F045D1">
        <w:rPr>
          <w:rFonts w:eastAsiaTheme="minorEastAsia"/>
        </w:rPr>
        <w:t>n’apporte que peu d’intérêt au niveau de l’interprétation outre corriger les écarts-types des coefficients estimés.</w:t>
      </w:r>
    </w:p>
    <w:p w14:paraId="66A041E7" w14:textId="14D1F69C" w:rsidR="003813A9" w:rsidRDefault="00DD6C32" w:rsidP="00BB0975">
      <w:pPr>
        <w:jc w:val="both"/>
        <w:rPr>
          <w:rFonts w:eastAsiaTheme="minorEastAsia"/>
        </w:rPr>
      </w:pPr>
      <w:r>
        <w:rPr>
          <w:rFonts w:eastAsiaTheme="minorEastAsia"/>
        </w:rPr>
        <w:t xml:space="preserve">D’autre part, le choix peut également être basé sur des considérations plus statistiques. En lequel des cas le chercheur </w:t>
      </w:r>
      <w:r w:rsidR="00C00CE4">
        <w:rPr>
          <w:rFonts w:eastAsiaTheme="minorEastAsia"/>
        </w:rPr>
        <w:t xml:space="preserve">souhaite identifier, sur la base de critères préalablement définis, le modèle qui offre la performance la meilleure. </w:t>
      </w:r>
      <w:r w:rsidR="003813A9">
        <w:rPr>
          <w:rFonts w:eastAsiaTheme="minorEastAsia"/>
        </w:rPr>
        <w:t xml:space="preserve">Bien que le test </w:t>
      </w:r>
      <w:r w:rsidR="003A1DDF">
        <w:rPr>
          <w:rFonts w:eastAsiaTheme="minorEastAsia"/>
        </w:rPr>
        <w:t xml:space="preserve">de Moran </w:t>
      </w:r>
      <w:r w:rsidR="00CC45B8">
        <w:rPr>
          <w:rFonts w:eastAsiaTheme="minorEastAsia"/>
        </w:rPr>
        <w:t>permette</w:t>
      </w:r>
      <w:r w:rsidR="003A1DDF">
        <w:rPr>
          <w:rFonts w:eastAsiaTheme="minorEastAsia"/>
        </w:rPr>
        <w:t xml:space="preserve"> de détecter la présence d’autocorrélation spatiale dans les résidus, le test n’est malheureusement pas mobilisable pour tenter d’identifier une spécification préférable.</w:t>
      </w:r>
    </w:p>
    <w:p w14:paraId="0AA63ED5" w14:textId="77777777" w:rsidR="00BD37B3" w:rsidRDefault="00BD37B3" w:rsidP="00BD37B3">
      <w:pPr>
        <w:jc w:val="both"/>
        <w:rPr>
          <w:rFonts w:eastAsiaTheme="minorEastAsia"/>
        </w:rPr>
      </w:pPr>
      <w:r>
        <w:rPr>
          <w:rFonts w:eastAsiaTheme="minorEastAsia"/>
        </w:rPr>
        <w:t xml:space="preserve">Il existe trois différentes stratégies de tests : les tests de ratio de vraisemblance, qui nécessitent l’estimation des modèles contraints (les spécifications linéaires classiques) et non-contraints (les modèles économétriques spatiaux); les tests de Wald, qui nécessitent aussi l’estimation des modèles contraints et non-contraints; et les tests du multiplicateur de Lagrange (ou test LM), qui nécessitent uniquement l’estimation des modèles contraints. </w:t>
      </w:r>
    </w:p>
    <w:p w14:paraId="1C498E72" w14:textId="77777777" w:rsidR="00BB0975" w:rsidRPr="00BB0975" w:rsidRDefault="00BB0975" w:rsidP="00BB0975">
      <w:pPr>
        <w:jc w:val="both"/>
        <w:rPr>
          <w:rFonts w:eastAsiaTheme="minorEastAsia"/>
        </w:rPr>
      </w:pPr>
      <w:r w:rsidRPr="00BB0975">
        <w:rPr>
          <w:rFonts w:eastAsiaTheme="minorEastAsia"/>
        </w:rPr>
        <w:t>7.1.3.1 Tests du multiplicateur de Lagrange sur le modèle MCO</w:t>
      </w:r>
    </w:p>
    <w:p w14:paraId="2E1FE393" w14:textId="12C4E31E" w:rsidR="008007C8" w:rsidRDefault="007D1C14" w:rsidP="00BB0975">
      <w:pPr>
        <w:jc w:val="both"/>
        <w:rPr>
          <w:rFonts w:eastAsiaTheme="minorEastAsia"/>
        </w:rPr>
      </w:pPr>
      <w:r>
        <w:rPr>
          <w:rFonts w:eastAsiaTheme="minorEastAsia"/>
        </w:rPr>
        <w:t xml:space="preserve">Une procédure relativement simple existe pour discriminer entre les spécifications SAR, SEM et MCO. </w:t>
      </w:r>
      <w:r w:rsidR="00931A66">
        <w:rPr>
          <w:rFonts w:eastAsiaTheme="minorEastAsia"/>
        </w:rPr>
        <w:t>Puisque les modèles contraints sont relativement simples et directs, les tests LM sont souvent privilégiés en pratique.</w:t>
      </w:r>
      <w:r w:rsidR="008007C8">
        <w:rPr>
          <w:rFonts w:eastAsiaTheme="minorEastAsia"/>
        </w:rPr>
        <w:t xml:space="preserve"> </w:t>
      </w:r>
      <w:r w:rsidR="00101C7B">
        <w:rPr>
          <w:rFonts w:eastAsiaTheme="minorEastAsia"/>
        </w:rPr>
        <w:t xml:space="preserve">Ces </w:t>
      </w:r>
      <w:r w:rsidR="00BB0975" w:rsidRPr="00BB0975">
        <w:rPr>
          <w:rFonts w:eastAsiaTheme="minorEastAsia"/>
        </w:rPr>
        <w:t>tests (</w:t>
      </w:r>
      <w:r w:rsidR="001947CD">
        <w:rPr>
          <w:rFonts w:eastAsiaTheme="minorEastAsia"/>
        </w:rPr>
        <w:t xml:space="preserve">en version </w:t>
      </w:r>
      <w:r w:rsidR="00BB0975" w:rsidRPr="00BB0975">
        <w:rPr>
          <w:rFonts w:eastAsiaTheme="minorEastAsia"/>
        </w:rPr>
        <w:t xml:space="preserve">simple et robuste) </w:t>
      </w:r>
      <w:r w:rsidR="00101C7B">
        <w:rPr>
          <w:rFonts w:eastAsiaTheme="minorEastAsia"/>
        </w:rPr>
        <w:t>ont</w:t>
      </w:r>
      <w:r w:rsidR="00BB0975" w:rsidRPr="00BB0975">
        <w:rPr>
          <w:rFonts w:eastAsiaTheme="minorEastAsia"/>
        </w:rPr>
        <w:t xml:space="preserve"> été largement popularisé</w:t>
      </w:r>
      <w:r w:rsidR="00101C7B">
        <w:rPr>
          <w:rFonts w:eastAsiaTheme="minorEastAsia"/>
        </w:rPr>
        <w:t>s</w:t>
      </w:r>
      <w:r w:rsidR="00BB0975" w:rsidRPr="00BB0975">
        <w:rPr>
          <w:rFonts w:eastAsiaTheme="minorEastAsia"/>
        </w:rPr>
        <w:t xml:space="preserve"> par </w:t>
      </w:r>
      <w:proofErr w:type="spellStart"/>
      <w:r w:rsidR="00BB0975" w:rsidRPr="00BB0975">
        <w:rPr>
          <w:rFonts w:eastAsiaTheme="minorEastAsia"/>
        </w:rPr>
        <w:t>Anselin</w:t>
      </w:r>
      <w:proofErr w:type="spellEnd"/>
      <w:r w:rsidR="00BB0975" w:rsidRPr="00BB0975">
        <w:rPr>
          <w:rFonts w:eastAsiaTheme="minorEastAsia"/>
        </w:rPr>
        <w:t> </w:t>
      </w:r>
      <w:r w:rsidR="00BB0975" w:rsidRPr="00BB0975">
        <w:rPr>
          <w:rFonts w:eastAsiaTheme="minorEastAsia"/>
          <w:i/>
          <w:iCs/>
        </w:rPr>
        <w:t>et al.</w:t>
      </w:r>
      <w:r w:rsidR="00BB0975" w:rsidRPr="00BB0975">
        <w:rPr>
          <w:rFonts w:eastAsiaTheme="minorEastAsia"/>
        </w:rPr>
        <w:t> (</w:t>
      </w:r>
      <w:hyperlink r:id="rId13" w:anchor="ref-anselin1996simple" w:history="1">
        <w:r w:rsidR="00BB0975" w:rsidRPr="00BB0975">
          <w:rPr>
            <w:rStyle w:val="Lienhypertexte"/>
            <w:rFonts w:eastAsiaTheme="minorEastAsia"/>
          </w:rPr>
          <w:t>1996</w:t>
        </w:r>
      </w:hyperlink>
      <w:r w:rsidR="00BB0975" w:rsidRPr="00BB0975">
        <w:rPr>
          <w:rFonts w:eastAsiaTheme="minorEastAsia"/>
        </w:rPr>
        <w:t xml:space="preserve">) pour vérifier si le recours à un modèle autorégressif est nécessaire, comparativement à un modèle de régression classique (MCO). </w:t>
      </w:r>
      <w:r w:rsidR="00DE5CB7">
        <w:rPr>
          <w:rFonts w:eastAsiaTheme="minorEastAsia"/>
        </w:rPr>
        <w:t xml:space="preserve"> </w:t>
      </w:r>
    </w:p>
    <w:p w14:paraId="55411C1E" w14:textId="55D40A45" w:rsidR="00922C6F" w:rsidRDefault="00BB0975" w:rsidP="00BB0975">
      <w:pPr>
        <w:jc w:val="both"/>
        <w:rPr>
          <w:rFonts w:eastAsiaTheme="minorEastAsia"/>
        </w:rPr>
      </w:pPr>
      <w:r w:rsidRPr="00BB0975">
        <w:rPr>
          <w:rFonts w:eastAsiaTheme="minorEastAsia"/>
        </w:rPr>
        <w:t>Les tests sont calculés sur l</w:t>
      </w:r>
      <w:r w:rsidR="00770C60">
        <w:rPr>
          <w:rFonts w:eastAsiaTheme="minorEastAsia"/>
        </w:rPr>
        <w:t>a base des estimations obtenues par</w:t>
      </w:r>
      <w:r w:rsidRPr="00BB0975">
        <w:rPr>
          <w:rFonts w:eastAsiaTheme="minorEastAsia"/>
        </w:rPr>
        <w:t xml:space="preserve"> MCO</w:t>
      </w:r>
      <w:r w:rsidR="005D22E7">
        <w:rPr>
          <w:rFonts w:eastAsiaTheme="minorEastAsia"/>
        </w:rPr>
        <w:t xml:space="preserve"> pour la spécification linéaire classique et avec l’aide d’une matrice de pondérations spatiales préalablement identifiées et calculées.</w:t>
      </w:r>
      <w:r w:rsidRPr="00BB0975">
        <w:rPr>
          <w:rFonts w:eastAsiaTheme="minorEastAsia"/>
        </w:rPr>
        <w:t xml:space="preserve"> </w:t>
      </w:r>
      <w:r w:rsidR="00787CAF">
        <w:rPr>
          <w:rFonts w:eastAsiaTheme="minorEastAsia"/>
        </w:rPr>
        <w:t>Pour chaque spécification</w:t>
      </w:r>
      <w:r w:rsidR="00C14DB7">
        <w:rPr>
          <w:rFonts w:eastAsiaTheme="minorEastAsia"/>
        </w:rPr>
        <w:t xml:space="preserve"> des modèles économétriques spatiaux, </w:t>
      </w:r>
      <w:r w:rsidR="00C14DB7">
        <w:rPr>
          <w:rFonts w:eastAsiaTheme="minorEastAsia"/>
        </w:rPr>
        <w:lastRenderedPageBreak/>
        <w:t xml:space="preserve">il existe une forme spécifique pour les tests-LM. Comment alors comparer les différentes statistiques pour identifier </w:t>
      </w:r>
      <w:r w:rsidR="00DE45F0">
        <w:rPr>
          <w:rFonts w:eastAsiaTheme="minorEastAsia"/>
        </w:rPr>
        <w:t>la spécification à retenir?</w:t>
      </w:r>
    </w:p>
    <w:p w14:paraId="4CEA7897" w14:textId="1C89A33E" w:rsidR="00BB0975" w:rsidRPr="00BB0975" w:rsidRDefault="00BB0975" w:rsidP="00BB0975">
      <w:pPr>
        <w:jc w:val="both"/>
        <w:rPr>
          <w:rFonts w:eastAsiaTheme="minorEastAsia"/>
        </w:rPr>
      </w:pPr>
      <w:r w:rsidRPr="00BB0975">
        <w:rPr>
          <w:rFonts w:eastAsiaTheme="minorEastAsia"/>
        </w:rPr>
        <w:t>La démarche</w:t>
      </w:r>
      <w:r w:rsidR="00DE45F0">
        <w:rPr>
          <w:rFonts w:eastAsiaTheme="minorEastAsia"/>
        </w:rPr>
        <w:t xml:space="preserve"> générale</w:t>
      </w:r>
      <w:r w:rsidRPr="00BB0975">
        <w:rPr>
          <w:rFonts w:eastAsiaTheme="minorEastAsia"/>
        </w:rPr>
        <w:t xml:space="preserve"> suivante peut être utilisée pour choisir </w:t>
      </w:r>
      <w:r w:rsidR="00DE45F0">
        <w:rPr>
          <w:rFonts w:eastAsiaTheme="minorEastAsia"/>
        </w:rPr>
        <w:t>guider le choix d’une spécification</w:t>
      </w:r>
      <w:r w:rsidRPr="00BB0975">
        <w:rPr>
          <w:rFonts w:eastAsiaTheme="minorEastAsia"/>
        </w:rPr>
        <w:t> :</w:t>
      </w:r>
    </w:p>
    <w:p w14:paraId="2FF266E1" w14:textId="77777777" w:rsidR="00BD5258" w:rsidRDefault="00BB0975" w:rsidP="00BB0975">
      <w:pPr>
        <w:numPr>
          <w:ilvl w:val="0"/>
          <w:numId w:val="9"/>
        </w:numPr>
        <w:jc w:val="both"/>
        <w:rPr>
          <w:rFonts w:eastAsiaTheme="minorEastAsia"/>
        </w:rPr>
      </w:pPr>
      <w:r w:rsidRPr="00BB0975">
        <w:rPr>
          <w:rFonts w:eastAsiaTheme="minorEastAsia"/>
        </w:rPr>
        <w:t>Si toutes les valeurs des tests (simples et robustes) sont non significatives (</w:t>
      </w:r>
      <w:r w:rsidRPr="00BB0975">
        <w:rPr>
          <w:rFonts w:eastAsiaTheme="minorEastAsia"/>
          <w:i/>
          <w:iCs/>
        </w:rPr>
        <w:t>p</w:t>
      </w:r>
      <w:r w:rsidRPr="00BB0975">
        <w:rPr>
          <w:rFonts w:eastAsiaTheme="minorEastAsia"/>
        </w:rPr>
        <w:t xml:space="preserve"> &gt; 0,05), alors le recours à un modèle autorégressif n’est pas nécessaire. </w:t>
      </w:r>
    </w:p>
    <w:p w14:paraId="5A211624" w14:textId="7F2B464C" w:rsidR="00BB0975" w:rsidRPr="00BB0975" w:rsidRDefault="00BD5258" w:rsidP="00BD5258">
      <w:pPr>
        <w:ind w:left="720"/>
        <w:jc w:val="both"/>
        <w:rPr>
          <w:rFonts w:eastAsiaTheme="minorEastAsia"/>
        </w:rPr>
      </w:pPr>
      <w:r>
        <w:rPr>
          <w:rFonts w:eastAsiaTheme="minorEastAsia"/>
        </w:rPr>
        <w:t xml:space="preserve">→ Il est souhaitable de </w:t>
      </w:r>
      <w:r w:rsidR="00BB0975" w:rsidRPr="00BB0975">
        <w:rPr>
          <w:rFonts w:eastAsiaTheme="minorEastAsia"/>
        </w:rPr>
        <w:t>conserver le modèle de régression</w:t>
      </w:r>
      <w:r>
        <w:rPr>
          <w:rFonts w:eastAsiaTheme="minorEastAsia"/>
        </w:rPr>
        <w:t xml:space="preserve"> linéaire</w:t>
      </w:r>
      <w:r w:rsidR="00BB0975" w:rsidRPr="00BB0975">
        <w:rPr>
          <w:rFonts w:eastAsiaTheme="minorEastAsia"/>
        </w:rPr>
        <w:t xml:space="preserve"> classique (MCO).</w:t>
      </w:r>
    </w:p>
    <w:p w14:paraId="425B4263" w14:textId="77777777" w:rsidR="00BB0975" w:rsidRDefault="00BB0975" w:rsidP="00BB0975">
      <w:pPr>
        <w:numPr>
          <w:ilvl w:val="0"/>
          <w:numId w:val="9"/>
        </w:numPr>
        <w:jc w:val="both"/>
        <w:rPr>
          <w:rFonts w:eastAsiaTheme="minorEastAsia"/>
        </w:rPr>
      </w:pPr>
      <w:r w:rsidRPr="00BB0975">
        <w:rPr>
          <w:rFonts w:eastAsiaTheme="minorEastAsia"/>
        </w:rPr>
        <w:t>Si les valeurs de </w:t>
      </w:r>
      <w:proofErr w:type="spellStart"/>
      <w:r w:rsidRPr="00BB0975">
        <w:rPr>
          <w:rFonts w:eastAsiaTheme="minorEastAsia"/>
        </w:rPr>
        <w:t>LMlag</w:t>
      </w:r>
      <w:proofErr w:type="spellEnd"/>
      <w:r w:rsidRPr="00BB0975">
        <w:rPr>
          <w:rFonts w:eastAsiaTheme="minorEastAsia"/>
        </w:rPr>
        <w:t> ou </w:t>
      </w:r>
      <w:proofErr w:type="spellStart"/>
      <w:r w:rsidRPr="00BB0975">
        <w:rPr>
          <w:rFonts w:eastAsiaTheme="minorEastAsia"/>
        </w:rPr>
        <w:t>RLMlag</w:t>
      </w:r>
      <w:proofErr w:type="spellEnd"/>
      <w:r w:rsidRPr="00BB0975">
        <w:rPr>
          <w:rFonts w:eastAsiaTheme="minorEastAsia"/>
        </w:rPr>
        <w:t> sont non significatives (</w:t>
      </w:r>
      <w:r w:rsidRPr="00BB0975">
        <w:rPr>
          <w:rFonts w:eastAsiaTheme="minorEastAsia"/>
          <w:i/>
          <w:iCs/>
        </w:rPr>
        <w:t>p</w:t>
      </w:r>
      <w:r w:rsidRPr="00BB0975">
        <w:rPr>
          <w:rFonts w:eastAsiaTheme="minorEastAsia"/>
        </w:rPr>
        <w:t> &gt; 0,05), alors le recours au modèle SAR n’est pas nécessaire.</w:t>
      </w:r>
    </w:p>
    <w:p w14:paraId="24FB3EC8" w14:textId="446EEE8A" w:rsidR="00C066CC" w:rsidRPr="00BB0975" w:rsidRDefault="00C066CC" w:rsidP="00C066CC">
      <w:pPr>
        <w:ind w:left="720"/>
        <w:jc w:val="both"/>
        <w:rPr>
          <w:rFonts w:eastAsiaTheme="minorEastAsia"/>
        </w:rPr>
      </w:pPr>
      <w:r>
        <w:rPr>
          <w:rFonts w:eastAsiaTheme="minorEastAsia"/>
        </w:rPr>
        <w:t xml:space="preserve">→ Il est </w:t>
      </w:r>
      <w:r w:rsidR="000B7645">
        <w:rPr>
          <w:rFonts w:eastAsiaTheme="minorEastAsia"/>
        </w:rPr>
        <w:t>suggéré</w:t>
      </w:r>
      <w:r>
        <w:rPr>
          <w:rFonts w:eastAsiaTheme="minorEastAsia"/>
        </w:rPr>
        <w:t xml:space="preserve"> </w:t>
      </w:r>
      <w:r w:rsidR="00B65C25">
        <w:rPr>
          <w:rFonts w:eastAsiaTheme="minorEastAsia"/>
        </w:rPr>
        <w:t>de ne pas utiliser la spécification SAR.</w:t>
      </w:r>
    </w:p>
    <w:p w14:paraId="420EAB9A" w14:textId="77777777" w:rsidR="00BB0975" w:rsidRDefault="00BB0975" w:rsidP="00BB0975">
      <w:pPr>
        <w:numPr>
          <w:ilvl w:val="0"/>
          <w:numId w:val="9"/>
        </w:numPr>
        <w:jc w:val="both"/>
        <w:rPr>
          <w:rFonts w:eastAsiaTheme="minorEastAsia"/>
        </w:rPr>
      </w:pPr>
      <w:r w:rsidRPr="00BB0975">
        <w:rPr>
          <w:rFonts w:eastAsiaTheme="minorEastAsia"/>
        </w:rPr>
        <w:t>Si les valeurs de </w:t>
      </w:r>
      <w:proofErr w:type="spellStart"/>
      <w:r w:rsidRPr="00BB0975">
        <w:rPr>
          <w:rFonts w:eastAsiaTheme="minorEastAsia"/>
        </w:rPr>
        <w:t>LMerr</w:t>
      </w:r>
      <w:proofErr w:type="spellEnd"/>
      <w:r w:rsidRPr="00BB0975">
        <w:rPr>
          <w:rFonts w:eastAsiaTheme="minorEastAsia"/>
        </w:rPr>
        <w:t> ou </w:t>
      </w:r>
      <w:proofErr w:type="spellStart"/>
      <w:r w:rsidRPr="00BB0975">
        <w:rPr>
          <w:rFonts w:eastAsiaTheme="minorEastAsia"/>
        </w:rPr>
        <w:t>RLMerr</w:t>
      </w:r>
      <w:proofErr w:type="spellEnd"/>
      <w:r w:rsidRPr="00BB0975">
        <w:rPr>
          <w:rFonts w:eastAsiaTheme="minorEastAsia"/>
        </w:rPr>
        <w:t> sont non significatives (</w:t>
      </w:r>
      <w:r w:rsidRPr="00BB0975">
        <w:rPr>
          <w:rFonts w:eastAsiaTheme="minorEastAsia"/>
          <w:i/>
          <w:iCs/>
        </w:rPr>
        <w:t>p</w:t>
      </w:r>
      <w:r w:rsidRPr="00BB0975">
        <w:rPr>
          <w:rFonts w:eastAsiaTheme="minorEastAsia"/>
        </w:rPr>
        <w:t> &gt; 0,05), alors le recours au modèle SEM n’est pas nécessaire.</w:t>
      </w:r>
    </w:p>
    <w:p w14:paraId="17881B5F" w14:textId="61A307AF" w:rsidR="00B65C25" w:rsidRPr="00BB0975" w:rsidRDefault="00B65C25" w:rsidP="00B65C25">
      <w:pPr>
        <w:pStyle w:val="Paragraphedeliste"/>
        <w:jc w:val="both"/>
        <w:rPr>
          <w:rFonts w:eastAsiaTheme="minorEastAsia"/>
        </w:rPr>
      </w:pPr>
      <w:r w:rsidRPr="00B65C25">
        <w:rPr>
          <w:rFonts w:eastAsiaTheme="minorEastAsia"/>
        </w:rPr>
        <w:t>→ Il est suggér</w:t>
      </w:r>
      <w:r w:rsidR="000B7645">
        <w:rPr>
          <w:rFonts w:eastAsiaTheme="minorEastAsia"/>
        </w:rPr>
        <w:t>é</w:t>
      </w:r>
      <w:r w:rsidRPr="00B65C25">
        <w:rPr>
          <w:rFonts w:eastAsiaTheme="minorEastAsia"/>
        </w:rPr>
        <w:t xml:space="preserve"> de ne pas utiliser la spécification S</w:t>
      </w:r>
      <w:r>
        <w:rPr>
          <w:rFonts w:eastAsiaTheme="minorEastAsia"/>
        </w:rPr>
        <w:t>EM</w:t>
      </w:r>
      <w:r w:rsidRPr="00B65C25">
        <w:rPr>
          <w:rFonts w:eastAsiaTheme="minorEastAsia"/>
        </w:rPr>
        <w:t>.</w:t>
      </w:r>
    </w:p>
    <w:p w14:paraId="47DA1267" w14:textId="0DA7FCFF" w:rsidR="00BB0975" w:rsidRDefault="00BB0975" w:rsidP="00BB0975">
      <w:pPr>
        <w:numPr>
          <w:ilvl w:val="0"/>
          <w:numId w:val="9"/>
        </w:numPr>
        <w:jc w:val="both"/>
        <w:rPr>
          <w:rFonts w:eastAsiaTheme="minorEastAsia"/>
        </w:rPr>
      </w:pPr>
      <w:r w:rsidRPr="00BB0975">
        <w:rPr>
          <w:rFonts w:eastAsiaTheme="minorEastAsia"/>
        </w:rPr>
        <w:t>Si les valeurs de </w:t>
      </w:r>
      <w:proofErr w:type="spellStart"/>
      <w:r w:rsidRPr="00BB0975">
        <w:rPr>
          <w:rFonts w:eastAsiaTheme="minorEastAsia"/>
        </w:rPr>
        <w:t>RLMlag</w:t>
      </w:r>
      <w:proofErr w:type="spellEnd"/>
      <w:r w:rsidRPr="00BB0975">
        <w:rPr>
          <w:rFonts w:eastAsiaTheme="minorEastAsia"/>
        </w:rPr>
        <w:t> et </w:t>
      </w:r>
      <w:proofErr w:type="spellStart"/>
      <w:r w:rsidRPr="00BB0975">
        <w:rPr>
          <w:rFonts w:eastAsiaTheme="minorEastAsia"/>
        </w:rPr>
        <w:t>RLMerr</w:t>
      </w:r>
      <w:proofErr w:type="spellEnd"/>
      <w:r w:rsidRPr="00BB0975">
        <w:rPr>
          <w:rFonts w:eastAsiaTheme="minorEastAsia"/>
        </w:rPr>
        <w:t> sont significatives (</w:t>
      </w:r>
      <w:r w:rsidRPr="00BB0975">
        <w:rPr>
          <w:rFonts w:eastAsiaTheme="minorEastAsia"/>
          <w:i/>
          <w:iCs/>
        </w:rPr>
        <w:t>p</w:t>
      </w:r>
      <w:r w:rsidRPr="00BB0975">
        <w:rPr>
          <w:rFonts w:eastAsiaTheme="minorEastAsia"/>
        </w:rPr>
        <w:t> &lt; 0,0</w:t>
      </w:r>
      <w:r w:rsidR="007726F1">
        <w:rPr>
          <w:rFonts w:eastAsiaTheme="minorEastAsia"/>
        </w:rPr>
        <w:t>5</w:t>
      </w:r>
      <w:r w:rsidRPr="00BB0975">
        <w:rPr>
          <w:rFonts w:eastAsiaTheme="minorEastAsia"/>
        </w:rPr>
        <w:t>), nous choisissons le modèle ayant la plus forte statistique.</w:t>
      </w:r>
    </w:p>
    <w:p w14:paraId="330157D0" w14:textId="4874468D" w:rsidR="007726F1" w:rsidRPr="007726F1" w:rsidRDefault="007726F1" w:rsidP="007726F1">
      <w:pPr>
        <w:pStyle w:val="Paragraphedeliste"/>
        <w:jc w:val="both"/>
        <w:rPr>
          <w:rFonts w:eastAsiaTheme="minorEastAsia"/>
        </w:rPr>
      </w:pPr>
      <w:r w:rsidRPr="007726F1">
        <w:rPr>
          <w:rFonts w:eastAsiaTheme="minorEastAsia"/>
        </w:rPr>
        <w:t xml:space="preserve">→ </w:t>
      </w:r>
      <w:r>
        <w:rPr>
          <w:rFonts w:eastAsiaTheme="minorEastAsia"/>
        </w:rPr>
        <w:t xml:space="preserve">Si </w:t>
      </w:r>
      <w:proofErr w:type="spellStart"/>
      <w:r w:rsidRPr="00BB0975">
        <w:rPr>
          <w:rFonts w:eastAsiaTheme="minorEastAsia"/>
        </w:rPr>
        <w:t>RLMlag</w:t>
      </w:r>
      <w:proofErr w:type="spellEnd"/>
      <w:r w:rsidRPr="00BB0975">
        <w:rPr>
          <w:rFonts w:eastAsiaTheme="minorEastAsia"/>
        </w:rPr>
        <w:t> </w:t>
      </w:r>
      <w:r>
        <w:rPr>
          <w:rFonts w:eastAsiaTheme="minorEastAsia"/>
        </w:rPr>
        <w:t>&gt;</w:t>
      </w:r>
      <w:r w:rsidRPr="00BB0975">
        <w:rPr>
          <w:rFonts w:eastAsiaTheme="minorEastAsia"/>
        </w:rPr>
        <w:t> </w:t>
      </w:r>
      <w:proofErr w:type="spellStart"/>
      <w:proofErr w:type="gramStart"/>
      <w:r w:rsidRPr="00BB0975">
        <w:rPr>
          <w:rFonts w:eastAsiaTheme="minorEastAsia"/>
        </w:rPr>
        <w:t>RLMerr</w:t>
      </w:r>
      <w:proofErr w:type="spellEnd"/>
      <w:r w:rsidRPr="00BB0975">
        <w:rPr>
          <w:rFonts w:eastAsiaTheme="minorEastAsia"/>
        </w:rPr>
        <w:t> </w:t>
      </w:r>
      <w:r>
        <w:rPr>
          <w:rFonts w:eastAsiaTheme="minorEastAsia"/>
        </w:rPr>
        <w:t>,</w:t>
      </w:r>
      <w:proofErr w:type="gramEnd"/>
      <w:r>
        <w:rPr>
          <w:rFonts w:eastAsiaTheme="minorEastAsia"/>
        </w:rPr>
        <w:t xml:space="preserve"> il </w:t>
      </w:r>
      <w:r w:rsidRPr="007726F1">
        <w:rPr>
          <w:rFonts w:eastAsiaTheme="minorEastAsia"/>
        </w:rPr>
        <w:t>est suggér</w:t>
      </w:r>
      <w:r w:rsidR="00FA2A86">
        <w:rPr>
          <w:rFonts w:eastAsiaTheme="minorEastAsia"/>
        </w:rPr>
        <w:t>é</w:t>
      </w:r>
      <w:r w:rsidRPr="007726F1">
        <w:rPr>
          <w:rFonts w:eastAsiaTheme="minorEastAsia"/>
        </w:rPr>
        <w:t xml:space="preserve"> </w:t>
      </w:r>
      <w:r>
        <w:rPr>
          <w:rFonts w:eastAsiaTheme="minorEastAsia"/>
        </w:rPr>
        <w:t>d’utiliser</w:t>
      </w:r>
      <w:r w:rsidRPr="007726F1">
        <w:rPr>
          <w:rFonts w:eastAsiaTheme="minorEastAsia"/>
        </w:rPr>
        <w:t xml:space="preserve"> la spécification SAR.</w:t>
      </w:r>
    </w:p>
    <w:p w14:paraId="7CBF2AF0" w14:textId="54C4E0A5" w:rsidR="007726F1" w:rsidRPr="007726F1" w:rsidRDefault="007726F1" w:rsidP="007726F1">
      <w:pPr>
        <w:pStyle w:val="Paragraphedeliste"/>
        <w:jc w:val="both"/>
        <w:rPr>
          <w:rFonts w:eastAsiaTheme="minorEastAsia"/>
        </w:rPr>
      </w:pPr>
      <w:r w:rsidRPr="007726F1">
        <w:rPr>
          <w:rFonts w:eastAsiaTheme="minorEastAsia"/>
        </w:rPr>
        <w:t xml:space="preserve">→ </w:t>
      </w:r>
      <w:r>
        <w:rPr>
          <w:rFonts w:eastAsiaTheme="minorEastAsia"/>
        </w:rPr>
        <w:t xml:space="preserve">Si </w:t>
      </w:r>
      <w:proofErr w:type="spellStart"/>
      <w:proofErr w:type="gramStart"/>
      <w:r w:rsidRPr="00BB0975">
        <w:rPr>
          <w:rFonts w:eastAsiaTheme="minorEastAsia"/>
        </w:rPr>
        <w:t>RLMerr</w:t>
      </w:r>
      <w:proofErr w:type="spellEnd"/>
      <w:r w:rsidRPr="00BB0975">
        <w:rPr>
          <w:rFonts w:eastAsiaTheme="minorEastAsia"/>
        </w:rPr>
        <w:t xml:space="preserve">  </w:t>
      </w:r>
      <w:r>
        <w:rPr>
          <w:rFonts w:eastAsiaTheme="minorEastAsia"/>
        </w:rPr>
        <w:t>&gt;</w:t>
      </w:r>
      <w:proofErr w:type="gramEnd"/>
      <w:r>
        <w:rPr>
          <w:rFonts w:eastAsiaTheme="minorEastAsia"/>
        </w:rPr>
        <w:t xml:space="preserve"> </w:t>
      </w:r>
      <w:proofErr w:type="spellStart"/>
      <w:r w:rsidRPr="00BB0975">
        <w:rPr>
          <w:rFonts w:eastAsiaTheme="minorEastAsia"/>
        </w:rPr>
        <w:t>RLMlag</w:t>
      </w:r>
      <w:proofErr w:type="spellEnd"/>
      <w:r w:rsidRPr="00BB0975">
        <w:rPr>
          <w:rFonts w:eastAsiaTheme="minorEastAsia"/>
        </w:rPr>
        <w:t> </w:t>
      </w:r>
      <w:r>
        <w:rPr>
          <w:rFonts w:eastAsiaTheme="minorEastAsia"/>
        </w:rPr>
        <w:t xml:space="preserve">, il </w:t>
      </w:r>
      <w:r w:rsidRPr="007726F1">
        <w:rPr>
          <w:rFonts w:eastAsiaTheme="minorEastAsia"/>
        </w:rPr>
        <w:t>est suggér</w:t>
      </w:r>
      <w:r w:rsidR="00FA2A86">
        <w:rPr>
          <w:rFonts w:eastAsiaTheme="minorEastAsia"/>
        </w:rPr>
        <w:t>é</w:t>
      </w:r>
      <w:r w:rsidRPr="007726F1">
        <w:rPr>
          <w:rFonts w:eastAsiaTheme="minorEastAsia"/>
        </w:rPr>
        <w:t xml:space="preserve"> </w:t>
      </w:r>
      <w:r>
        <w:rPr>
          <w:rFonts w:eastAsiaTheme="minorEastAsia"/>
        </w:rPr>
        <w:t>d’utiliser</w:t>
      </w:r>
      <w:r w:rsidRPr="007726F1">
        <w:rPr>
          <w:rFonts w:eastAsiaTheme="minorEastAsia"/>
        </w:rPr>
        <w:t xml:space="preserve"> la spécification S</w:t>
      </w:r>
      <w:r>
        <w:rPr>
          <w:rFonts w:eastAsiaTheme="minorEastAsia"/>
        </w:rPr>
        <w:t>EM</w:t>
      </w:r>
      <w:r w:rsidRPr="007726F1">
        <w:rPr>
          <w:rFonts w:eastAsiaTheme="minorEastAsia"/>
        </w:rPr>
        <w:t>.</w:t>
      </w:r>
    </w:p>
    <w:p w14:paraId="4FFACE6C" w14:textId="77777777" w:rsidR="006D72B1" w:rsidRDefault="001055CC" w:rsidP="00BB0975">
      <w:pPr>
        <w:jc w:val="both"/>
        <w:rPr>
          <w:rFonts w:eastAsiaTheme="minorEastAsia"/>
        </w:rPr>
      </w:pPr>
      <w:r>
        <w:rPr>
          <w:rFonts w:eastAsiaTheme="minorEastAsia"/>
        </w:rPr>
        <w:t xml:space="preserve">Pour discriminer entre les </w:t>
      </w:r>
      <w:r w:rsidR="006D72B1">
        <w:rPr>
          <w:rFonts w:eastAsiaTheme="minorEastAsia"/>
        </w:rPr>
        <w:t>modèles SDM et SEDM, une stratégie plus complexe peut alors être mise de l’avant.</w:t>
      </w:r>
    </w:p>
    <w:p w14:paraId="44CC10BC" w14:textId="145A4DE6" w:rsidR="00CE7D51" w:rsidRPr="00BB0975" w:rsidRDefault="00CE7D51" w:rsidP="00CE7D51">
      <w:pPr>
        <w:jc w:val="both"/>
        <w:rPr>
          <w:rFonts w:eastAsiaTheme="minorEastAsia"/>
        </w:rPr>
      </w:pPr>
      <w:r w:rsidRPr="00BB0975">
        <w:rPr>
          <w:rFonts w:eastAsiaTheme="minorEastAsia"/>
        </w:rPr>
        <w:t>7.1.3.</w:t>
      </w:r>
      <w:r>
        <w:rPr>
          <w:rFonts w:eastAsiaTheme="minorEastAsia"/>
        </w:rPr>
        <w:t>2</w:t>
      </w:r>
      <w:r w:rsidRPr="00BB0975">
        <w:rPr>
          <w:rFonts w:eastAsiaTheme="minorEastAsia"/>
        </w:rPr>
        <w:t xml:space="preserve"> Tests du </w:t>
      </w:r>
      <w:r>
        <w:rPr>
          <w:rFonts w:eastAsiaTheme="minorEastAsia"/>
        </w:rPr>
        <w:t>ratio de vraisemblance sur les modèles</w:t>
      </w:r>
      <w:r w:rsidR="005826CC">
        <w:rPr>
          <w:rFonts w:eastAsiaTheme="minorEastAsia"/>
        </w:rPr>
        <w:t xml:space="preserve"> spatiaux </w:t>
      </w:r>
    </w:p>
    <w:p w14:paraId="79AB59AB" w14:textId="041C4E80" w:rsidR="00CB5C42" w:rsidRDefault="00CA4226" w:rsidP="00CE7D51">
      <w:pPr>
        <w:jc w:val="both"/>
        <w:rPr>
          <w:rFonts w:eastAsiaTheme="minorEastAsia"/>
        </w:rPr>
      </w:pPr>
      <w:r>
        <w:rPr>
          <w:rFonts w:eastAsiaTheme="minorEastAsia"/>
        </w:rPr>
        <w:t>En partant de la structure emboîté</w:t>
      </w:r>
      <w:r w:rsidR="008D1A07">
        <w:rPr>
          <w:rFonts w:eastAsiaTheme="minorEastAsia"/>
        </w:rPr>
        <w:t>e</w:t>
      </w:r>
      <w:r>
        <w:rPr>
          <w:rFonts w:eastAsiaTheme="minorEastAsia"/>
        </w:rPr>
        <w:t xml:space="preserve"> que représente le modèle spatial généralisé, il est possible de proposer une stratégie qualifiée de « général vers le particulier » à partir de la significativité des différents paramètres associés aux variables décalées spatialement (voir Figure x).</w:t>
      </w:r>
      <w:r w:rsidR="00D47C80">
        <w:rPr>
          <w:rFonts w:eastAsiaTheme="minorEastAsia"/>
        </w:rPr>
        <w:t xml:space="preserve"> Cette stratégie, basée sur les tests de ratios de vraisemblances, sont issus de l’estimations des modèles non-contraints, la forme la plus générale, et des modèles contraints, la forme la plus spécifique. </w:t>
      </w:r>
    </w:p>
    <w:p w14:paraId="0354944E" w14:textId="7426807E" w:rsidR="00CA4226" w:rsidRDefault="00D47C80" w:rsidP="00CE7D51">
      <w:pPr>
        <w:jc w:val="both"/>
        <w:rPr>
          <w:rFonts w:eastAsiaTheme="minorEastAsia"/>
        </w:rPr>
      </w:pPr>
      <w:r>
        <w:rPr>
          <w:rFonts w:eastAsiaTheme="minorEastAsia"/>
        </w:rPr>
        <w:t xml:space="preserve">En comparant la </w:t>
      </w:r>
      <w:r w:rsidR="008D1A07">
        <w:rPr>
          <w:rFonts w:eastAsiaTheme="minorEastAsia"/>
        </w:rPr>
        <w:t>vraisemblance</w:t>
      </w:r>
      <w:r>
        <w:rPr>
          <w:rFonts w:eastAsiaTheme="minorEastAsia"/>
        </w:rPr>
        <w:t xml:space="preserve"> des modèles, il est possible de vérifier si les deux spécifications sont relativement similaires</w:t>
      </w:r>
      <w:r w:rsidR="001B6242">
        <w:rPr>
          <w:rFonts w:eastAsiaTheme="minorEastAsia"/>
        </w:rPr>
        <w:t>. Si les vraisemblances sont similaires</w:t>
      </w:r>
      <w:r>
        <w:rPr>
          <w:rFonts w:eastAsiaTheme="minorEastAsia"/>
        </w:rPr>
        <w:t xml:space="preserve">, </w:t>
      </w:r>
      <w:r w:rsidR="00741C64">
        <w:rPr>
          <w:rFonts w:eastAsiaTheme="minorEastAsia"/>
        </w:rPr>
        <w:t xml:space="preserve">la spécification contrainte </w:t>
      </w:r>
      <w:r w:rsidR="001B6242">
        <w:rPr>
          <w:rFonts w:eastAsiaTheme="minorEastAsia"/>
        </w:rPr>
        <w:t>est préférée à celle non-contrainte</w:t>
      </w:r>
      <w:r w:rsidR="00B11CFC">
        <w:rPr>
          <w:rFonts w:eastAsiaTheme="minorEastAsia"/>
        </w:rPr>
        <w:t xml:space="preserve"> puisque </w:t>
      </w:r>
      <w:r w:rsidR="000363DB">
        <w:rPr>
          <w:rFonts w:eastAsiaTheme="minorEastAsia"/>
        </w:rPr>
        <w:t>plus parcimonieux, c’est-à-dire qu’elle permet d’exprimer le même type de relations avec moins de paramètres. Si les vraisemblances sont trop différentes</w:t>
      </w:r>
      <w:r w:rsidR="007D1692">
        <w:rPr>
          <w:rFonts w:eastAsiaTheme="minorEastAsia"/>
        </w:rPr>
        <w:t>, la spécification générale est alors préférée puisqu’elle permet de mieux expliquer la variable dépendante.</w:t>
      </w:r>
    </w:p>
    <w:p w14:paraId="1F706D52" w14:textId="47EC8DDC" w:rsidR="00CB5C42" w:rsidRDefault="00CB5C42" w:rsidP="00CE7D51">
      <w:pPr>
        <w:jc w:val="both"/>
        <w:rPr>
          <w:rFonts w:eastAsiaTheme="minorEastAsia"/>
        </w:rPr>
      </w:pPr>
      <w:r>
        <w:rPr>
          <w:rFonts w:eastAsiaTheme="minorEastAsia"/>
        </w:rPr>
        <w:t xml:space="preserve">Cette procédure permet également de discriminer entre certaines spécificaitons intégrant plusieurs processus autorégressifs, tels que les modèles SDM et SDEM par rapport, respectivement, aux modèles SAR et SLX, et SEM et SLX. Elle permet également d’orienter le choix d’une forme fonctionnel sur un processus de sélection complet puisqu’il considère toutes les formes fonctionnelles et les variantes possibles. </w:t>
      </w:r>
    </w:p>
    <w:p w14:paraId="2B5BEE6C" w14:textId="77777777" w:rsidR="00BF2217" w:rsidRPr="00BF2217" w:rsidRDefault="00BF2217" w:rsidP="00BF2217">
      <w:pPr>
        <w:jc w:val="both"/>
        <w:rPr>
          <w:rFonts w:eastAsiaTheme="minorEastAsia"/>
        </w:rPr>
      </w:pPr>
      <w:r w:rsidRPr="00BF2217">
        <w:rPr>
          <w:rFonts w:eastAsiaTheme="minorEastAsia"/>
        </w:rPr>
        <w:lastRenderedPageBreak/>
        <w:t>7.1.3.3 Mesures AIC et BIC et dépendance spatiale</w:t>
      </w:r>
    </w:p>
    <w:p w14:paraId="542A484B" w14:textId="6624BFDF" w:rsidR="009409FE" w:rsidRDefault="009409FE" w:rsidP="00BF2217">
      <w:pPr>
        <w:jc w:val="both"/>
        <w:rPr>
          <w:rFonts w:eastAsiaTheme="minorEastAsia"/>
        </w:rPr>
      </w:pPr>
      <w:r>
        <w:rPr>
          <w:rFonts w:eastAsiaTheme="minorEastAsia"/>
        </w:rPr>
        <w:t xml:space="preserve">Bien que la procédure de test précédente soit intéressante, elle peut néanmoins </w:t>
      </w:r>
      <w:r w:rsidR="00C5537F">
        <w:rPr>
          <w:rFonts w:eastAsiaTheme="minorEastAsia"/>
        </w:rPr>
        <w:t>mener</w:t>
      </w:r>
      <w:r>
        <w:rPr>
          <w:rFonts w:eastAsiaTheme="minorEastAsia"/>
        </w:rPr>
        <w:t xml:space="preserve"> à une certaine difficulté dans l’identification de la forme fonctionnelle préférable. </w:t>
      </w:r>
      <w:r w:rsidR="00C5537F">
        <w:rPr>
          <w:rFonts w:eastAsiaTheme="minorEastAsia"/>
        </w:rPr>
        <w:t>Un arbitrage peut alors être mené à partir de statistiques alternatives</w:t>
      </w:r>
      <w:r w:rsidR="000648B7">
        <w:rPr>
          <w:rFonts w:eastAsiaTheme="minorEastAsia"/>
        </w:rPr>
        <w:t xml:space="preserve"> telles que les critères d’information.</w:t>
      </w:r>
    </w:p>
    <w:p w14:paraId="00D65C50" w14:textId="4BA69F5A" w:rsidR="00BF2217" w:rsidRPr="00BF2217" w:rsidRDefault="00BF2217" w:rsidP="00BF2217">
      <w:pPr>
        <w:jc w:val="both"/>
        <w:rPr>
          <w:rFonts w:eastAsiaTheme="minorEastAsia"/>
        </w:rPr>
      </w:pPr>
      <w:r w:rsidRPr="00BF2217">
        <w:rPr>
          <w:rFonts w:eastAsiaTheme="minorEastAsia"/>
        </w:rPr>
        <w:t>Le critère d’information d’</w:t>
      </w:r>
      <w:proofErr w:type="spellStart"/>
      <w:r w:rsidRPr="00BF2217">
        <w:rPr>
          <w:rFonts w:eastAsiaTheme="minorEastAsia"/>
        </w:rPr>
        <w:t>Akaike</w:t>
      </w:r>
      <w:proofErr w:type="spellEnd"/>
      <w:r w:rsidRPr="00BF2217">
        <w:rPr>
          <w:rFonts w:eastAsiaTheme="minorEastAsia"/>
        </w:rPr>
        <w:t xml:space="preserve"> (AIC) et le critère d’information bayésien (BIC) sont largement utilisés pour évaluer la qualité d’ajustement du modèle. Plus leurs valeurs sont faibles, </w:t>
      </w:r>
      <w:r w:rsidR="000648B7">
        <w:rPr>
          <w:rFonts w:eastAsiaTheme="minorEastAsia"/>
        </w:rPr>
        <w:t xml:space="preserve">plus la </w:t>
      </w:r>
      <w:r w:rsidR="00C76316">
        <w:rPr>
          <w:rFonts w:eastAsiaTheme="minorEastAsia"/>
        </w:rPr>
        <w:t>spécification</w:t>
      </w:r>
      <w:r w:rsidR="000648B7">
        <w:rPr>
          <w:rFonts w:eastAsiaTheme="minorEastAsia"/>
        </w:rPr>
        <w:t xml:space="preserve"> est intéressante pour expliquer la variabilité de la variable dépendante</w:t>
      </w:r>
      <w:r w:rsidR="00C76316">
        <w:rPr>
          <w:rFonts w:eastAsiaTheme="minorEastAsia"/>
        </w:rPr>
        <w:t>, et moins la variabilité du terme d’erreur est grande.</w:t>
      </w:r>
      <w:r w:rsidRPr="00BF2217">
        <w:rPr>
          <w:rFonts w:eastAsiaTheme="minorEastAsia"/>
        </w:rPr>
        <w:t xml:space="preserve"> Il est donc possible de comparer les valeurs </w:t>
      </w:r>
      <w:r w:rsidR="00285EF7">
        <w:rPr>
          <w:rFonts w:eastAsiaTheme="minorEastAsia"/>
        </w:rPr>
        <w:t xml:space="preserve">des différents critères afin d’orienter le choix de la spécification finales </w:t>
      </w:r>
      <w:r w:rsidRPr="00BF2217">
        <w:rPr>
          <w:rFonts w:eastAsiaTheme="minorEastAsia"/>
        </w:rPr>
        <w:t xml:space="preserve">(MCO, SLX, SAR, SEM, SDM et SDEM). </w:t>
      </w:r>
    </w:p>
    <w:p w14:paraId="1793B36E" w14:textId="77777777" w:rsidR="00BF2217" w:rsidRDefault="00BF2217" w:rsidP="00CE7D51">
      <w:pPr>
        <w:jc w:val="both"/>
        <w:rPr>
          <w:rFonts w:eastAsiaTheme="minorEastAsia"/>
        </w:rPr>
      </w:pPr>
    </w:p>
    <w:p w14:paraId="15FF3FA8" w14:textId="77777777" w:rsidR="00AE3641" w:rsidRDefault="00AE3641" w:rsidP="00CE7D51">
      <w:pPr>
        <w:jc w:val="both"/>
        <w:rPr>
          <w:rFonts w:eastAsiaTheme="minorEastAsia"/>
        </w:rPr>
      </w:pPr>
    </w:p>
    <w:p w14:paraId="79E084D6" w14:textId="29424CC8" w:rsidR="00830FCC" w:rsidRDefault="00830FCC" w:rsidP="00BB0975">
      <w:pPr>
        <w:jc w:val="both"/>
        <w:rPr>
          <w:rFonts w:eastAsiaTheme="minorEastAsia"/>
        </w:rPr>
      </w:pPr>
    </w:p>
    <w:p w14:paraId="752BBCF6" w14:textId="77777777" w:rsidR="00CB5C42" w:rsidRDefault="00CB5C42" w:rsidP="00BB0975">
      <w:pPr>
        <w:jc w:val="both"/>
        <w:rPr>
          <w:rFonts w:eastAsiaTheme="minorEastAsia"/>
        </w:rPr>
      </w:pPr>
    </w:p>
    <w:p w14:paraId="398D944D" w14:textId="77777777" w:rsidR="00AB0905" w:rsidRDefault="00AB0905" w:rsidP="002C23FE">
      <w:pPr>
        <w:jc w:val="both"/>
        <w:rPr>
          <w:rFonts w:eastAsiaTheme="minorEastAsia"/>
        </w:rPr>
      </w:pPr>
    </w:p>
    <w:p w14:paraId="1BC4A31B" w14:textId="77777777" w:rsidR="00CE7E5F" w:rsidRDefault="00CE7E5F" w:rsidP="008C789D">
      <w:pPr>
        <w:jc w:val="both"/>
        <w:rPr>
          <w:rFonts w:eastAsiaTheme="minorEastAsia"/>
        </w:rPr>
      </w:pPr>
    </w:p>
    <w:p w14:paraId="03C280CF" w14:textId="77777777" w:rsidR="008C789D" w:rsidRPr="008C789D" w:rsidRDefault="008C789D" w:rsidP="008C789D">
      <w:pPr>
        <w:jc w:val="both"/>
        <w:rPr>
          <w:rFonts w:eastAsiaTheme="minorEastAsia"/>
        </w:rPr>
      </w:pPr>
    </w:p>
    <w:p w14:paraId="219429CF" w14:textId="77777777" w:rsidR="00207EAF" w:rsidRDefault="00207EAF"/>
    <w:sectPr w:rsidR="00207EAF">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6701F9" w14:textId="77777777" w:rsidR="00E252B5" w:rsidRDefault="00E252B5" w:rsidP="004007C9">
      <w:pPr>
        <w:spacing w:after="0" w:line="240" w:lineRule="auto"/>
      </w:pPr>
      <w:r>
        <w:separator/>
      </w:r>
    </w:p>
  </w:endnote>
  <w:endnote w:type="continuationSeparator" w:id="0">
    <w:p w14:paraId="3974A5E6" w14:textId="77777777" w:rsidR="00E252B5" w:rsidRDefault="00E252B5" w:rsidP="004007C9">
      <w:pPr>
        <w:spacing w:after="0" w:line="240" w:lineRule="auto"/>
      </w:pPr>
      <w:r>
        <w:continuationSeparator/>
      </w:r>
    </w:p>
  </w:endnote>
  <w:endnote w:type="continuationNotice" w:id="1">
    <w:p w14:paraId="57262973" w14:textId="77777777" w:rsidR="00E252B5" w:rsidRDefault="00E252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C39E1" w14:textId="77777777" w:rsidR="00804B87" w:rsidRDefault="00804B8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002B4" w14:textId="77777777" w:rsidR="00804B87" w:rsidRDefault="00804B8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2AD41" w14:textId="77777777" w:rsidR="00804B87" w:rsidRDefault="00804B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4DBAE3" w14:textId="77777777" w:rsidR="00E252B5" w:rsidRDefault="00E252B5" w:rsidP="004007C9">
      <w:pPr>
        <w:spacing w:after="0" w:line="240" w:lineRule="auto"/>
      </w:pPr>
      <w:r>
        <w:separator/>
      </w:r>
    </w:p>
  </w:footnote>
  <w:footnote w:type="continuationSeparator" w:id="0">
    <w:p w14:paraId="0301D6CC" w14:textId="77777777" w:rsidR="00E252B5" w:rsidRDefault="00E252B5" w:rsidP="004007C9">
      <w:pPr>
        <w:spacing w:after="0" w:line="240" w:lineRule="auto"/>
      </w:pPr>
      <w:r>
        <w:continuationSeparator/>
      </w:r>
    </w:p>
  </w:footnote>
  <w:footnote w:type="continuationNotice" w:id="1">
    <w:p w14:paraId="4751C5A0" w14:textId="77777777" w:rsidR="00E252B5" w:rsidRDefault="00E252B5">
      <w:pPr>
        <w:spacing w:after="0" w:line="240" w:lineRule="auto"/>
      </w:pPr>
    </w:p>
  </w:footnote>
  <w:footnote w:id="2">
    <w:p w14:paraId="253F0018" w14:textId="26302316" w:rsidR="00A1106B" w:rsidRDefault="00A1106B">
      <w:pPr>
        <w:pStyle w:val="Notedebasdepage"/>
      </w:pPr>
      <w:r w:rsidRPr="00502FA3">
        <w:rPr>
          <w:rStyle w:val="Appelnotedebasdep"/>
          <w:highlight w:val="yellow"/>
        </w:rPr>
        <w:footnoteRef/>
      </w:r>
      <w:r w:rsidRPr="00502FA3">
        <w:rPr>
          <w:highlight w:val="yellow"/>
        </w:rPr>
        <w:t xml:space="preserve"> </w:t>
      </w:r>
      <w:r w:rsidR="00CA407E" w:rsidRPr="00502FA3">
        <w:rPr>
          <w:rFonts w:eastAsiaTheme="minorEastAsia"/>
          <w:highlight w:val="yellow"/>
        </w:rPr>
        <w:t xml:space="preserve">Parfois aussi noté </w:t>
      </w:r>
      <m:oMath>
        <m:sSub>
          <m:sSubPr>
            <m:ctrlPr>
              <w:rPr>
                <w:rFonts w:ascii="Cambria Math" w:eastAsiaTheme="minorEastAsia" w:hAnsi="Cambria Math"/>
                <w:i/>
                <w:sz w:val="22"/>
                <w:szCs w:val="22"/>
                <w:highlight w:val="yellow"/>
              </w:rPr>
            </m:ctrlPr>
          </m:sSubPr>
          <m:e>
            <m:acc>
              <m:accPr>
                <m:ctrlPr>
                  <w:rPr>
                    <w:rFonts w:ascii="Cambria Math" w:eastAsiaTheme="minorEastAsia" w:hAnsi="Cambria Math"/>
                    <w:i/>
                    <w:sz w:val="22"/>
                    <w:szCs w:val="22"/>
                    <w:highlight w:val="yellow"/>
                  </w:rPr>
                </m:ctrlPr>
              </m:accPr>
              <m:e>
                <m:r>
                  <w:rPr>
                    <w:rFonts w:ascii="Cambria Math" w:eastAsiaTheme="minorEastAsia" w:hAnsi="Cambria Math"/>
                    <w:highlight w:val="yellow"/>
                  </w:rPr>
                  <m:t>e</m:t>
                </m:r>
              </m:e>
            </m:acc>
          </m:e>
          <m:sub>
            <m:r>
              <w:rPr>
                <w:rFonts w:ascii="Cambria Math" w:eastAsiaTheme="minorEastAsia" w:hAnsi="Cambria Math"/>
                <w:highlight w:val="yellow"/>
              </w:rPr>
              <m:t>i</m:t>
            </m:r>
          </m:sub>
        </m:sSub>
      </m:oMath>
      <w:r w:rsidR="00CA407E" w:rsidRPr="00502FA3">
        <w:rPr>
          <w:rFonts w:eastAsiaTheme="minorEastAsia"/>
          <w:sz w:val="22"/>
          <w:szCs w:val="22"/>
          <w:highlight w:val="yellow"/>
        </w:rPr>
        <w:t>.</w:t>
      </w:r>
    </w:p>
  </w:footnote>
  <w:footnote w:id="3">
    <w:p w14:paraId="2C08AAFF" w14:textId="7A2F196B" w:rsidR="004007C9" w:rsidRDefault="004007C9">
      <w:pPr>
        <w:pStyle w:val="Notedebasdepage"/>
      </w:pPr>
      <w:r>
        <w:rPr>
          <w:rStyle w:val="Appelnotedebasdep"/>
        </w:rPr>
        <w:footnoteRef/>
      </w:r>
      <w:r>
        <w:t xml:space="preserve"> </w:t>
      </w:r>
      <w:r w:rsidR="00DB0D46">
        <w:t>Cette relation est vraie lorsque la matrice de pondérations est standardisée en ligne.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BD388" w14:textId="77777777" w:rsidR="00804B87" w:rsidRDefault="00804B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3D9FA" w14:textId="77777777" w:rsidR="00804B87" w:rsidRDefault="00804B8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53D53" w14:textId="77777777" w:rsidR="00804B87" w:rsidRDefault="00804B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5B62"/>
    <w:multiLevelType w:val="multilevel"/>
    <w:tmpl w:val="159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65E5"/>
    <w:multiLevelType w:val="multilevel"/>
    <w:tmpl w:val="8FD2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30451"/>
    <w:multiLevelType w:val="multilevel"/>
    <w:tmpl w:val="9548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A1201"/>
    <w:multiLevelType w:val="multilevel"/>
    <w:tmpl w:val="AA5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2939"/>
    <w:multiLevelType w:val="hybridMultilevel"/>
    <w:tmpl w:val="A724C152"/>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5" w15:restartNumberingAfterBreak="0">
    <w:nsid w:val="2D0D771D"/>
    <w:multiLevelType w:val="multilevel"/>
    <w:tmpl w:val="A65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05806"/>
    <w:multiLevelType w:val="multilevel"/>
    <w:tmpl w:val="404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67644"/>
    <w:multiLevelType w:val="multilevel"/>
    <w:tmpl w:val="C8A6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70BC2"/>
    <w:multiLevelType w:val="multilevel"/>
    <w:tmpl w:val="A8B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659766">
    <w:abstractNumId w:val="0"/>
  </w:num>
  <w:num w:numId="2" w16cid:durableId="308172282">
    <w:abstractNumId w:val="3"/>
  </w:num>
  <w:num w:numId="3" w16cid:durableId="2111505473">
    <w:abstractNumId w:val="7"/>
  </w:num>
  <w:num w:numId="4" w16cid:durableId="573466888">
    <w:abstractNumId w:val="4"/>
  </w:num>
  <w:num w:numId="5" w16cid:durableId="723258669">
    <w:abstractNumId w:val="8"/>
  </w:num>
  <w:num w:numId="6" w16cid:durableId="912855053">
    <w:abstractNumId w:val="6"/>
  </w:num>
  <w:num w:numId="7" w16cid:durableId="1218543335">
    <w:abstractNumId w:val="2"/>
  </w:num>
  <w:num w:numId="8" w16cid:durableId="509761023">
    <w:abstractNumId w:val="5"/>
  </w:num>
  <w:num w:numId="9" w16cid:durableId="1950160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EB6"/>
    <w:rsid w:val="00003300"/>
    <w:rsid w:val="00003507"/>
    <w:rsid w:val="000175D5"/>
    <w:rsid w:val="00020F8A"/>
    <w:rsid w:val="0002362B"/>
    <w:rsid w:val="00023DA1"/>
    <w:rsid w:val="00030A85"/>
    <w:rsid w:val="000354E2"/>
    <w:rsid w:val="000363DB"/>
    <w:rsid w:val="00046529"/>
    <w:rsid w:val="00054971"/>
    <w:rsid w:val="0006085D"/>
    <w:rsid w:val="00062DAE"/>
    <w:rsid w:val="0006351F"/>
    <w:rsid w:val="000648B7"/>
    <w:rsid w:val="000745E3"/>
    <w:rsid w:val="00082A53"/>
    <w:rsid w:val="000857BF"/>
    <w:rsid w:val="0008650B"/>
    <w:rsid w:val="000905A2"/>
    <w:rsid w:val="000A3C96"/>
    <w:rsid w:val="000A474E"/>
    <w:rsid w:val="000A5C2B"/>
    <w:rsid w:val="000A7E0B"/>
    <w:rsid w:val="000B1391"/>
    <w:rsid w:val="000B7645"/>
    <w:rsid w:val="000D1460"/>
    <w:rsid w:val="000E02A8"/>
    <w:rsid w:val="000E5852"/>
    <w:rsid w:val="000F47CE"/>
    <w:rsid w:val="000F5AC2"/>
    <w:rsid w:val="00101C7B"/>
    <w:rsid w:val="001055CC"/>
    <w:rsid w:val="00122F8A"/>
    <w:rsid w:val="00130E2D"/>
    <w:rsid w:val="00132838"/>
    <w:rsid w:val="001331A6"/>
    <w:rsid w:val="001375C9"/>
    <w:rsid w:val="00137B90"/>
    <w:rsid w:val="001446C4"/>
    <w:rsid w:val="00153DAE"/>
    <w:rsid w:val="00154AC6"/>
    <w:rsid w:val="001674F1"/>
    <w:rsid w:val="0018204B"/>
    <w:rsid w:val="001947CD"/>
    <w:rsid w:val="001956EE"/>
    <w:rsid w:val="00196966"/>
    <w:rsid w:val="00196E39"/>
    <w:rsid w:val="001A7254"/>
    <w:rsid w:val="001B11AA"/>
    <w:rsid w:val="001B2FC0"/>
    <w:rsid w:val="001B393D"/>
    <w:rsid w:val="001B6242"/>
    <w:rsid w:val="001C526A"/>
    <w:rsid w:val="001C7547"/>
    <w:rsid w:val="001C7F4A"/>
    <w:rsid w:val="001D4E68"/>
    <w:rsid w:val="001D7936"/>
    <w:rsid w:val="001E2563"/>
    <w:rsid w:val="001F4B36"/>
    <w:rsid w:val="00207196"/>
    <w:rsid w:val="00207EAF"/>
    <w:rsid w:val="002163B3"/>
    <w:rsid w:val="00223381"/>
    <w:rsid w:val="00226491"/>
    <w:rsid w:val="002273AA"/>
    <w:rsid w:val="002320A9"/>
    <w:rsid w:val="00232619"/>
    <w:rsid w:val="00232B6B"/>
    <w:rsid w:val="00233E0D"/>
    <w:rsid w:val="00236B46"/>
    <w:rsid w:val="00246D51"/>
    <w:rsid w:val="0027552C"/>
    <w:rsid w:val="002849ED"/>
    <w:rsid w:val="00285EF7"/>
    <w:rsid w:val="002861F3"/>
    <w:rsid w:val="002C23FE"/>
    <w:rsid w:val="002D260E"/>
    <w:rsid w:val="002D3806"/>
    <w:rsid w:val="002E78E1"/>
    <w:rsid w:val="003008C8"/>
    <w:rsid w:val="00307EB0"/>
    <w:rsid w:val="00315683"/>
    <w:rsid w:val="003175E9"/>
    <w:rsid w:val="00320CEB"/>
    <w:rsid w:val="0032561B"/>
    <w:rsid w:val="003323A5"/>
    <w:rsid w:val="003342CF"/>
    <w:rsid w:val="00334DBC"/>
    <w:rsid w:val="00334F23"/>
    <w:rsid w:val="00336CB3"/>
    <w:rsid w:val="003556F0"/>
    <w:rsid w:val="003563F5"/>
    <w:rsid w:val="003575E9"/>
    <w:rsid w:val="0037106C"/>
    <w:rsid w:val="00376AFD"/>
    <w:rsid w:val="00377007"/>
    <w:rsid w:val="003811C6"/>
    <w:rsid w:val="003813A9"/>
    <w:rsid w:val="003846E8"/>
    <w:rsid w:val="0039240B"/>
    <w:rsid w:val="0039314B"/>
    <w:rsid w:val="00393337"/>
    <w:rsid w:val="00395AA0"/>
    <w:rsid w:val="003A1DDF"/>
    <w:rsid w:val="003A62D8"/>
    <w:rsid w:val="003E3041"/>
    <w:rsid w:val="003E5FBE"/>
    <w:rsid w:val="003F00A7"/>
    <w:rsid w:val="003F2108"/>
    <w:rsid w:val="003F5AC4"/>
    <w:rsid w:val="004007C9"/>
    <w:rsid w:val="004114AD"/>
    <w:rsid w:val="00415D78"/>
    <w:rsid w:val="004160B2"/>
    <w:rsid w:val="00416475"/>
    <w:rsid w:val="00417F09"/>
    <w:rsid w:val="00420F5D"/>
    <w:rsid w:val="00424BEA"/>
    <w:rsid w:val="0042656E"/>
    <w:rsid w:val="00431E4B"/>
    <w:rsid w:val="00466B85"/>
    <w:rsid w:val="00471905"/>
    <w:rsid w:val="0048708E"/>
    <w:rsid w:val="004915C3"/>
    <w:rsid w:val="004B5966"/>
    <w:rsid w:val="004B7E99"/>
    <w:rsid w:val="004C04DE"/>
    <w:rsid w:val="004C2559"/>
    <w:rsid w:val="004C504E"/>
    <w:rsid w:val="004D0D18"/>
    <w:rsid w:val="004D145A"/>
    <w:rsid w:val="004D4349"/>
    <w:rsid w:val="004D6590"/>
    <w:rsid w:val="004E48E9"/>
    <w:rsid w:val="0050057C"/>
    <w:rsid w:val="005016EC"/>
    <w:rsid w:val="00502FA3"/>
    <w:rsid w:val="00512FD2"/>
    <w:rsid w:val="00514934"/>
    <w:rsid w:val="00526967"/>
    <w:rsid w:val="005424E9"/>
    <w:rsid w:val="00543B66"/>
    <w:rsid w:val="00576699"/>
    <w:rsid w:val="005819F0"/>
    <w:rsid w:val="005826CC"/>
    <w:rsid w:val="005839F4"/>
    <w:rsid w:val="005857C2"/>
    <w:rsid w:val="00590E18"/>
    <w:rsid w:val="00596EDF"/>
    <w:rsid w:val="005A6A21"/>
    <w:rsid w:val="005B1C97"/>
    <w:rsid w:val="005D21FE"/>
    <w:rsid w:val="005D22E7"/>
    <w:rsid w:val="005D3478"/>
    <w:rsid w:val="005E5FB3"/>
    <w:rsid w:val="005F0E6F"/>
    <w:rsid w:val="005F7EE9"/>
    <w:rsid w:val="00605BDA"/>
    <w:rsid w:val="00611C7A"/>
    <w:rsid w:val="00613EE0"/>
    <w:rsid w:val="00614AE7"/>
    <w:rsid w:val="00617D09"/>
    <w:rsid w:val="0062190F"/>
    <w:rsid w:val="00625712"/>
    <w:rsid w:val="00631514"/>
    <w:rsid w:val="0063194E"/>
    <w:rsid w:val="00637E76"/>
    <w:rsid w:val="00640547"/>
    <w:rsid w:val="0064545D"/>
    <w:rsid w:val="00650133"/>
    <w:rsid w:val="006676D0"/>
    <w:rsid w:val="006726AE"/>
    <w:rsid w:val="0067337A"/>
    <w:rsid w:val="00676E60"/>
    <w:rsid w:val="00682D13"/>
    <w:rsid w:val="006918C8"/>
    <w:rsid w:val="00696394"/>
    <w:rsid w:val="00697185"/>
    <w:rsid w:val="006A6704"/>
    <w:rsid w:val="006B1E5A"/>
    <w:rsid w:val="006C1707"/>
    <w:rsid w:val="006C4A21"/>
    <w:rsid w:val="006D4CBD"/>
    <w:rsid w:val="006D72B1"/>
    <w:rsid w:val="006E3E63"/>
    <w:rsid w:val="006E7FC3"/>
    <w:rsid w:val="006F4AED"/>
    <w:rsid w:val="006F5182"/>
    <w:rsid w:val="006F59C3"/>
    <w:rsid w:val="007022DD"/>
    <w:rsid w:val="00702642"/>
    <w:rsid w:val="00703E4E"/>
    <w:rsid w:val="00707A27"/>
    <w:rsid w:val="00716665"/>
    <w:rsid w:val="00716909"/>
    <w:rsid w:val="00716B8F"/>
    <w:rsid w:val="00723C91"/>
    <w:rsid w:val="007325F1"/>
    <w:rsid w:val="0073701C"/>
    <w:rsid w:val="007372B1"/>
    <w:rsid w:val="00741C64"/>
    <w:rsid w:val="00743EAB"/>
    <w:rsid w:val="007476D4"/>
    <w:rsid w:val="00751391"/>
    <w:rsid w:val="0076773B"/>
    <w:rsid w:val="00770C60"/>
    <w:rsid w:val="007726F1"/>
    <w:rsid w:val="00776053"/>
    <w:rsid w:val="007874F9"/>
    <w:rsid w:val="00787CAF"/>
    <w:rsid w:val="007A10F2"/>
    <w:rsid w:val="007B3DD2"/>
    <w:rsid w:val="007C106A"/>
    <w:rsid w:val="007C591F"/>
    <w:rsid w:val="007C66D9"/>
    <w:rsid w:val="007D0ADD"/>
    <w:rsid w:val="007D1692"/>
    <w:rsid w:val="007D1C14"/>
    <w:rsid w:val="007D7110"/>
    <w:rsid w:val="007E0CD9"/>
    <w:rsid w:val="007E2A8C"/>
    <w:rsid w:val="007F4B1E"/>
    <w:rsid w:val="007F7244"/>
    <w:rsid w:val="007F792F"/>
    <w:rsid w:val="008007C8"/>
    <w:rsid w:val="00800E1F"/>
    <w:rsid w:val="0080218E"/>
    <w:rsid w:val="00804B87"/>
    <w:rsid w:val="00813A5D"/>
    <w:rsid w:val="00817359"/>
    <w:rsid w:val="00817992"/>
    <w:rsid w:val="0082327E"/>
    <w:rsid w:val="00830FCC"/>
    <w:rsid w:val="00835842"/>
    <w:rsid w:val="00841072"/>
    <w:rsid w:val="008459DD"/>
    <w:rsid w:val="00845BD9"/>
    <w:rsid w:val="00850298"/>
    <w:rsid w:val="008528F6"/>
    <w:rsid w:val="00852B21"/>
    <w:rsid w:val="00854807"/>
    <w:rsid w:val="00860570"/>
    <w:rsid w:val="008666FF"/>
    <w:rsid w:val="00867EB6"/>
    <w:rsid w:val="00893941"/>
    <w:rsid w:val="0089564F"/>
    <w:rsid w:val="00896255"/>
    <w:rsid w:val="008A2C45"/>
    <w:rsid w:val="008B7CBF"/>
    <w:rsid w:val="008C4BB7"/>
    <w:rsid w:val="008C789D"/>
    <w:rsid w:val="008D0F1F"/>
    <w:rsid w:val="008D1A07"/>
    <w:rsid w:val="008D28F8"/>
    <w:rsid w:val="008E4CEF"/>
    <w:rsid w:val="008F03B2"/>
    <w:rsid w:val="008F6396"/>
    <w:rsid w:val="00906EA5"/>
    <w:rsid w:val="009121B5"/>
    <w:rsid w:val="00912947"/>
    <w:rsid w:val="00915F1D"/>
    <w:rsid w:val="00920F30"/>
    <w:rsid w:val="009216FD"/>
    <w:rsid w:val="00922C6F"/>
    <w:rsid w:val="0092396D"/>
    <w:rsid w:val="00925F00"/>
    <w:rsid w:val="009305EE"/>
    <w:rsid w:val="00931A66"/>
    <w:rsid w:val="009409FE"/>
    <w:rsid w:val="009412E7"/>
    <w:rsid w:val="009435EB"/>
    <w:rsid w:val="00951CFC"/>
    <w:rsid w:val="009627FB"/>
    <w:rsid w:val="00962EB9"/>
    <w:rsid w:val="009655D2"/>
    <w:rsid w:val="00966986"/>
    <w:rsid w:val="009707E6"/>
    <w:rsid w:val="009746BC"/>
    <w:rsid w:val="009754A9"/>
    <w:rsid w:val="00976920"/>
    <w:rsid w:val="00977B71"/>
    <w:rsid w:val="0098713A"/>
    <w:rsid w:val="00990AFA"/>
    <w:rsid w:val="009933A4"/>
    <w:rsid w:val="00995FD1"/>
    <w:rsid w:val="009A5811"/>
    <w:rsid w:val="009A608D"/>
    <w:rsid w:val="009B1347"/>
    <w:rsid w:val="009B1394"/>
    <w:rsid w:val="009C32D0"/>
    <w:rsid w:val="009D482C"/>
    <w:rsid w:val="009E41C1"/>
    <w:rsid w:val="009E4E1C"/>
    <w:rsid w:val="009E60BB"/>
    <w:rsid w:val="009E7AD8"/>
    <w:rsid w:val="009F41F4"/>
    <w:rsid w:val="00A1106B"/>
    <w:rsid w:val="00A145A9"/>
    <w:rsid w:val="00A21B76"/>
    <w:rsid w:val="00A27EDC"/>
    <w:rsid w:val="00A3795E"/>
    <w:rsid w:val="00A42A17"/>
    <w:rsid w:val="00A50362"/>
    <w:rsid w:val="00A51DD6"/>
    <w:rsid w:val="00A52ED6"/>
    <w:rsid w:val="00A64F55"/>
    <w:rsid w:val="00A66C80"/>
    <w:rsid w:val="00A76A6C"/>
    <w:rsid w:val="00A86B2D"/>
    <w:rsid w:val="00A93157"/>
    <w:rsid w:val="00A9345A"/>
    <w:rsid w:val="00A94545"/>
    <w:rsid w:val="00AA0F7C"/>
    <w:rsid w:val="00AA40AD"/>
    <w:rsid w:val="00AA4C10"/>
    <w:rsid w:val="00AB0905"/>
    <w:rsid w:val="00AC4899"/>
    <w:rsid w:val="00AC5031"/>
    <w:rsid w:val="00AE3641"/>
    <w:rsid w:val="00B10FB4"/>
    <w:rsid w:val="00B11CFC"/>
    <w:rsid w:val="00B12D2C"/>
    <w:rsid w:val="00B13161"/>
    <w:rsid w:val="00B31362"/>
    <w:rsid w:val="00B4424B"/>
    <w:rsid w:val="00B52CFC"/>
    <w:rsid w:val="00B61DF7"/>
    <w:rsid w:val="00B65C25"/>
    <w:rsid w:val="00B67AFC"/>
    <w:rsid w:val="00B760F6"/>
    <w:rsid w:val="00B82B9D"/>
    <w:rsid w:val="00BA1A10"/>
    <w:rsid w:val="00BB0975"/>
    <w:rsid w:val="00BD146F"/>
    <w:rsid w:val="00BD37B3"/>
    <w:rsid w:val="00BD490A"/>
    <w:rsid w:val="00BD5258"/>
    <w:rsid w:val="00BE3B8E"/>
    <w:rsid w:val="00BE4416"/>
    <w:rsid w:val="00BF2217"/>
    <w:rsid w:val="00BF28EE"/>
    <w:rsid w:val="00BF3492"/>
    <w:rsid w:val="00BF59A7"/>
    <w:rsid w:val="00C00CE4"/>
    <w:rsid w:val="00C01597"/>
    <w:rsid w:val="00C066CC"/>
    <w:rsid w:val="00C14DB7"/>
    <w:rsid w:val="00C20B5B"/>
    <w:rsid w:val="00C22E54"/>
    <w:rsid w:val="00C230E6"/>
    <w:rsid w:val="00C25E94"/>
    <w:rsid w:val="00C52C14"/>
    <w:rsid w:val="00C5537F"/>
    <w:rsid w:val="00C6187D"/>
    <w:rsid w:val="00C6640E"/>
    <w:rsid w:val="00C71D08"/>
    <w:rsid w:val="00C76316"/>
    <w:rsid w:val="00C81DBF"/>
    <w:rsid w:val="00C85148"/>
    <w:rsid w:val="00CA1A62"/>
    <w:rsid w:val="00CA407E"/>
    <w:rsid w:val="00CA4226"/>
    <w:rsid w:val="00CA64FB"/>
    <w:rsid w:val="00CB0B2C"/>
    <w:rsid w:val="00CB5C42"/>
    <w:rsid w:val="00CB6A9A"/>
    <w:rsid w:val="00CC2E76"/>
    <w:rsid w:val="00CC45B8"/>
    <w:rsid w:val="00CC4B93"/>
    <w:rsid w:val="00CE7D51"/>
    <w:rsid w:val="00CE7E5F"/>
    <w:rsid w:val="00CF2325"/>
    <w:rsid w:val="00CF5C9A"/>
    <w:rsid w:val="00D11809"/>
    <w:rsid w:val="00D15E34"/>
    <w:rsid w:val="00D17685"/>
    <w:rsid w:val="00D30B89"/>
    <w:rsid w:val="00D332F2"/>
    <w:rsid w:val="00D40C94"/>
    <w:rsid w:val="00D44CDA"/>
    <w:rsid w:val="00D44EAD"/>
    <w:rsid w:val="00D47C80"/>
    <w:rsid w:val="00D50467"/>
    <w:rsid w:val="00D5696B"/>
    <w:rsid w:val="00D711AD"/>
    <w:rsid w:val="00D9402E"/>
    <w:rsid w:val="00D9695C"/>
    <w:rsid w:val="00DB0ABE"/>
    <w:rsid w:val="00DB0D46"/>
    <w:rsid w:val="00DC0AF2"/>
    <w:rsid w:val="00DD4272"/>
    <w:rsid w:val="00DD6C32"/>
    <w:rsid w:val="00DE23E7"/>
    <w:rsid w:val="00DE45F0"/>
    <w:rsid w:val="00DE5CB7"/>
    <w:rsid w:val="00DF3067"/>
    <w:rsid w:val="00DF3833"/>
    <w:rsid w:val="00DF3B0D"/>
    <w:rsid w:val="00E04EA5"/>
    <w:rsid w:val="00E13857"/>
    <w:rsid w:val="00E17A54"/>
    <w:rsid w:val="00E252B5"/>
    <w:rsid w:val="00E3545A"/>
    <w:rsid w:val="00E37794"/>
    <w:rsid w:val="00E60066"/>
    <w:rsid w:val="00EA61E9"/>
    <w:rsid w:val="00EB3072"/>
    <w:rsid w:val="00EB4638"/>
    <w:rsid w:val="00EB5C81"/>
    <w:rsid w:val="00ED74E3"/>
    <w:rsid w:val="00EE0CEB"/>
    <w:rsid w:val="00EE54B4"/>
    <w:rsid w:val="00EE7977"/>
    <w:rsid w:val="00EF2CF0"/>
    <w:rsid w:val="00EF6EBE"/>
    <w:rsid w:val="00EF72DD"/>
    <w:rsid w:val="00F045D1"/>
    <w:rsid w:val="00F20FD1"/>
    <w:rsid w:val="00F21B2F"/>
    <w:rsid w:val="00F26200"/>
    <w:rsid w:val="00F42C67"/>
    <w:rsid w:val="00F531AC"/>
    <w:rsid w:val="00F602FF"/>
    <w:rsid w:val="00F64A33"/>
    <w:rsid w:val="00F6581A"/>
    <w:rsid w:val="00F66928"/>
    <w:rsid w:val="00F67878"/>
    <w:rsid w:val="00F67F04"/>
    <w:rsid w:val="00F70AC5"/>
    <w:rsid w:val="00F72BFB"/>
    <w:rsid w:val="00F73EBD"/>
    <w:rsid w:val="00F95CA0"/>
    <w:rsid w:val="00F967FC"/>
    <w:rsid w:val="00FA2A86"/>
    <w:rsid w:val="00FB1DB8"/>
    <w:rsid w:val="00FC5A4C"/>
    <w:rsid w:val="00FD4348"/>
    <w:rsid w:val="00FD6A48"/>
    <w:rsid w:val="00FE1974"/>
    <w:rsid w:val="00FE78C7"/>
    <w:rsid w:val="00FF1E25"/>
    <w:rsid w:val="00FF2E77"/>
    <w:rsid w:val="00FF487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4129"/>
  <w15:chartTrackingRefBased/>
  <w15:docId w15:val="{5EDE8C23-D30C-4174-B8F2-BCEC19682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7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67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7E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7E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7E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7E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7E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7E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7E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7E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67E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7E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7E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7E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7E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7E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7E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7EB6"/>
    <w:rPr>
      <w:rFonts w:eastAsiaTheme="majorEastAsia" w:cstheme="majorBidi"/>
      <w:color w:val="272727" w:themeColor="text1" w:themeTint="D8"/>
    </w:rPr>
  </w:style>
  <w:style w:type="paragraph" w:styleId="Titre">
    <w:name w:val="Title"/>
    <w:basedOn w:val="Normal"/>
    <w:next w:val="Normal"/>
    <w:link w:val="TitreCar"/>
    <w:uiPriority w:val="10"/>
    <w:qFormat/>
    <w:rsid w:val="00867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7E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7E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7E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7EB6"/>
    <w:pPr>
      <w:spacing w:before="160"/>
      <w:jc w:val="center"/>
    </w:pPr>
    <w:rPr>
      <w:i/>
      <w:iCs/>
      <w:color w:val="404040" w:themeColor="text1" w:themeTint="BF"/>
    </w:rPr>
  </w:style>
  <w:style w:type="character" w:customStyle="1" w:styleId="CitationCar">
    <w:name w:val="Citation Car"/>
    <w:basedOn w:val="Policepardfaut"/>
    <w:link w:val="Citation"/>
    <w:uiPriority w:val="29"/>
    <w:rsid w:val="00867EB6"/>
    <w:rPr>
      <w:i/>
      <w:iCs/>
      <w:color w:val="404040" w:themeColor="text1" w:themeTint="BF"/>
    </w:rPr>
  </w:style>
  <w:style w:type="paragraph" w:styleId="Paragraphedeliste">
    <w:name w:val="List Paragraph"/>
    <w:basedOn w:val="Normal"/>
    <w:uiPriority w:val="34"/>
    <w:qFormat/>
    <w:rsid w:val="00867EB6"/>
    <w:pPr>
      <w:ind w:left="720"/>
      <w:contextualSpacing/>
    </w:pPr>
  </w:style>
  <w:style w:type="character" w:styleId="Accentuationintense">
    <w:name w:val="Intense Emphasis"/>
    <w:basedOn w:val="Policepardfaut"/>
    <w:uiPriority w:val="21"/>
    <w:qFormat/>
    <w:rsid w:val="00867EB6"/>
    <w:rPr>
      <w:i/>
      <w:iCs/>
      <w:color w:val="0F4761" w:themeColor="accent1" w:themeShade="BF"/>
    </w:rPr>
  </w:style>
  <w:style w:type="paragraph" w:styleId="Citationintense">
    <w:name w:val="Intense Quote"/>
    <w:basedOn w:val="Normal"/>
    <w:next w:val="Normal"/>
    <w:link w:val="CitationintenseCar"/>
    <w:uiPriority w:val="30"/>
    <w:qFormat/>
    <w:rsid w:val="00867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7EB6"/>
    <w:rPr>
      <w:i/>
      <w:iCs/>
      <w:color w:val="0F4761" w:themeColor="accent1" w:themeShade="BF"/>
    </w:rPr>
  </w:style>
  <w:style w:type="character" w:styleId="Rfrenceintense">
    <w:name w:val="Intense Reference"/>
    <w:basedOn w:val="Policepardfaut"/>
    <w:uiPriority w:val="32"/>
    <w:qFormat/>
    <w:rsid w:val="00867EB6"/>
    <w:rPr>
      <w:b/>
      <w:bCs/>
      <w:smallCaps/>
      <w:color w:val="0F4761" w:themeColor="accent1" w:themeShade="BF"/>
      <w:spacing w:val="5"/>
    </w:rPr>
  </w:style>
  <w:style w:type="character" w:styleId="Lienhypertexte">
    <w:name w:val="Hyperlink"/>
    <w:basedOn w:val="Policepardfaut"/>
    <w:uiPriority w:val="99"/>
    <w:unhideWhenUsed/>
    <w:rsid w:val="00E17A54"/>
    <w:rPr>
      <w:color w:val="467886" w:themeColor="hyperlink"/>
      <w:u w:val="single"/>
    </w:rPr>
  </w:style>
  <w:style w:type="character" w:styleId="Mentionnonrsolue">
    <w:name w:val="Unresolved Mention"/>
    <w:basedOn w:val="Policepardfaut"/>
    <w:uiPriority w:val="99"/>
    <w:semiHidden/>
    <w:unhideWhenUsed/>
    <w:rsid w:val="00E17A54"/>
    <w:rPr>
      <w:color w:val="605E5C"/>
      <w:shd w:val="clear" w:color="auto" w:fill="E1DFDD"/>
    </w:rPr>
  </w:style>
  <w:style w:type="character" w:styleId="Textedelespacerserv">
    <w:name w:val="Placeholder Text"/>
    <w:basedOn w:val="Policepardfaut"/>
    <w:uiPriority w:val="99"/>
    <w:semiHidden/>
    <w:rsid w:val="007372B1"/>
    <w:rPr>
      <w:color w:val="666666"/>
    </w:rPr>
  </w:style>
  <w:style w:type="paragraph" w:styleId="Notedebasdepage">
    <w:name w:val="footnote text"/>
    <w:basedOn w:val="Normal"/>
    <w:link w:val="NotedebasdepageCar"/>
    <w:uiPriority w:val="99"/>
    <w:semiHidden/>
    <w:unhideWhenUsed/>
    <w:rsid w:val="004007C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007C9"/>
    <w:rPr>
      <w:sz w:val="20"/>
      <w:szCs w:val="20"/>
    </w:rPr>
  </w:style>
  <w:style w:type="character" w:styleId="Appelnotedebasdep">
    <w:name w:val="footnote reference"/>
    <w:basedOn w:val="Policepardfaut"/>
    <w:uiPriority w:val="99"/>
    <w:semiHidden/>
    <w:unhideWhenUsed/>
    <w:rsid w:val="004007C9"/>
    <w:rPr>
      <w:vertAlign w:val="superscript"/>
    </w:rPr>
  </w:style>
  <w:style w:type="paragraph" w:styleId="En-tte">
    <w:name w:val="header"/>
    <w:basedOn w:val="Normal"/>
    <w:link w:val="En-tteCar"/>
    <w:uiPriority w:val="99"/>
    <w:unhideWhenUsed/>
    <w:rsid w:val="003008C8"/>
    <w:pPr>
      <w:tabs>
        <w:tab w:val="center" w:pos="4320"/>
        <w:tab w:val="right" w:pos="8640"/>
      </w:tabs>
      <w:spacing w:after="0" w:line="240" w:lineRule="auto"/>
    </w:pPr>
  </w:style>
  <w:style w:type="character" w:customStyle="1" w:styleId="En-tteCar">
    <w:name w:val="En-tête Car"/>
    <w:basedOn w:val="Policepardfaut"/>
    <w:link w:val="En-tte"/>
    <w:uiPriority w:val="99"/>
    <w:rsid w:val="003008C8"/>
  </w:style>
  <w:style w:type="paragraph" w:styleId="Pieddepage">
    <w:name w:val="footer"/>
    <w:basedOn w:val="Normal"/>
    <w:link w:val="PieddepageCar"/>
    <w:uiPriority w:val="99"/>
    <w:unhideWhenUsed/>
    <w:rsid w:val="003008C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008C8"/>
  </w:style>
  <w:style w:type="character" w:styleId="Lienhypertextesuivivisit">
    <w:name w:val="FollowedHyperlink"/>
    <w:basedOn w:val="Policepardfaut"/>
    <w:uiPriority w:val="99"/>
    <w:semiHidden/>
    <w:unhideWhenUsed/>
    <w:rsid w:val="00B82B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55539">
      <w:bodyDiv w:val="1"/>
      <w:marLeft w:val="0"/>
      <w:marRight w:val="0"/>
      <w:marTop w:val="0"/>
      <w:marBottom w:val="0"/>
      <w:divBdr>
        <w:top w:val="none" w:sz="0" w:space="0" w:color="auto"/>
        <w:left w:val="none" w:sz="0" w:space="0" w:color="auto"/>
        <w:bottom w:val="none" w:sz="0" w:space="0" w:color="auto"/>
        <w:right w:val="none" w:sz="0" w:space="0" w:color="auto"/>
      </w:divBdr>
    </w:div>
    <w:div w:id="334503071">
      <w:bodyDiv w:val="1"/>
      <w:marLeft w:val="0"/>
      <w:marRight w:val="0"/>
      <w:marTop w:val="0"/>
      <w:marBottom w:val="0"/>
      <w:divBdr>
        <w:top w:val="none" w:sz="0" w:space="0" w:color="auto"/>
        <w:left w:val="none" w:sz="0" w:space="0" w:color="auto"/>
        <w:bottom w:val="none" w:sz="0" w:space="0" w:color="auto"/>
        <w:right w:val="none" w:sz="0" w:space="0" w:color="auto"/>
      </w:divBdr>
    </w:div>
    <w:div w:id="562103505">
      <w:bodyDiv w:val="1"/>
      <w:marLeft w:val="0"/>
      <w:marRight w:val="0"/>
      <w:marTop w:val="0"/>
      <w:marBottom w:val="0"/>
      <w:divBdr>
        <w:top w:val="none" w:sz="0" w:space="0" w:color="auto"/>
        <w:left w:val="none" w:sz="0" w:space="0" w:color="auto"/>
        <w:bottom w:val="none" w:sz="0" w:space="0" w:color="auto"/>
        <w:right w:val="none" w:sz="0" w:space="0" w:color="auto"/>
      </w:divBdr>
      <w:divsChild>
        <w:div w:id="1902785283">
          <w:marLeft w:val="0"/>
          <w:marRight w:val="0"/>
          <w:marTop w:val="240"/>
          <w:marBottom w:val="240"/>
          <w:divBdr>
            <w:top w:val="single" w:sz="24" w:space="0" w:color="C0C0C0"/>
            <w:left w:val="single" w:sz="24" w:space="0" w:color="F0AE4E"/>
            <w:bottom w:val="single" w:sz="24" w:space="0" w:color="C0C0C0"/>
            <w:right w:val="single" w:sz="24" w:space="0" w:color="C0C0C0"/>
          </w:divBdr>
          <w:divsChild>
            <w:div w:id="1218008661">
              <w:marLeft w:val="0"/>
              <w:marRight w:val="0"/>
              <w:marTop w:val="0"/>
              <w:marBottom w:val="120"/>
              <w:divBdr>
                <w:top w:val="none" w:sz="0" w:space="0" w:color="auto"/>
                <w:left w:val="none" w:sz="0" w:space="0" w:color="auto"/>
                <w:bottom w:val="none" w:sz="0" w:space="0" w:color="auto"/>
                <w:right w:val="none" w:sz="0" w:space="0" w:color="auto"/>
              </w:divBdr>
            </w:div>
            <w:div w:id="4989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1519">
      <w:bodyDiv w:val="1"/>
      <w:marLeft w:val="0"/>
      <w:marRight w:val="0"/>
      <w:marTop w:val="0"/>
      <w:marBottom w:val="0"/>
      <w:divBdr>
        <w:top w:val="none" w:sz="0" w:space="0" w:color="auto"/>
        <w:left w:val="none" w:sz="0" w:space="0" w:color="auto"/>
        <w:bottom w:val="none" w:sz="0" w:space="0" w:color="auto"/>
        <w:right w:val="none" w:sz="0" w:space="0" w:color="auto"/>
      </w:divBdr>
      <w:divsChild>
        <w:div w:id="468745276">
          <w:marLeft w:val="0"/>
          <w:marRight w:val="0"/>
          <w:marTop w:val="0"/>
          <w:marBottom w:val="0"/>
          <w:divBdr>
            <w:top w:val="none" w:sz="0" w:space="0" w:color="auto"/>
            <w:left w:val="none" w:sz="0" w:space="0" w:color="auto"/>
            <w:bottom w:val="none" w:sz="0" w:space="0" w:color="auto"/>
            <w:right w:val="none" w:sz="0" w:space="0" w:color="auto"/>
          </w:divBdr>
        </w:div>
      </w:divsChild>
    </w:div>
    <w:div w:id="659190489">
      <w:bodyDiv w:val="1"/>
      <w:marLeft w:val="0"/>
      <w:marRight w:val="0"/>
      <w:marTop w:val="0"/>
      <w:marBottom w:val="0"/>
      <w:divBdr>
        <w:top w:val="none" w:sz="0" w:space="0" w:color="auto"/>
        <w:left w:val="none" w:sz="0" w:space="0" w:color="auto"/>
        <w:bottom w:val="none" w:sz="0" w:space="0" w:color="auto"/>
        <w:right w:val="none" w:sz="0" w:space="0" w:color="auto"/>
      </w:divBdr>
    </w:div>
    <w:div w:id="681473072">
      <w:bodyDiv w:val="1"/>
      <w:marLeft w:val="0"/>
      <w:marRight w:val="0"/>
      <w:marTop w:val="0"/>
      <w:marBottom w:val="0"/>
      <w:divBdr>
        <w:top w:val="none" w:sz="0" w:space="0" w:color="auto"/>
        <w:left w:val="none" w:sz="0" w:space="0" w:color="auto"/>
        <w:bottom w:val="none" w:sz="0" w:space="0" w:color="auto"/>
        <w:right w:val="none" w:sz="0" w:space="0" w:color="auto"/>
      </w:divBdr>
    </w:div>
    <w:div w:id="949706282">
      <w:bodyDiv w:val="1"/>
      <w:marLeft w:val="0"/>
      <w:marRight w:val="0"/>
      <w:marTop w:val="0"/>
      <w:marBottom w:val="0"/>
      <w:divBdr>
        <w:top w:val="none" w:sz="0" w:space="0" w:color="auto"/>
        <w:left w:val="none" w:sz="0" w:space="0" w:color="auto"/>
        <w:bottom w:val="none" w:sz="0" w:space="0" w:color="auto"/>
        <w:right w:val="none" w:sz="0" w:space="0" w:color="auto"/>
      </w:divBdr>
    </w:div>
    <w:div w:id="1029723183">
      <w:bodyDiv w:val="1"/>
      <w:marLeft w:val="0"/>
      <w:marRight w:val="0"/>
      <w:marTop w:val="0"/>
      <w:marBottom w:val="0"/>
      <w:divBdr>
        <w:top w:val="none" w:sz="0" w:space="0" w:color="auto"/>
        <w:left w:val="none" w:sz="0" w:space="0" w:color="auto"/>
        <w:bottom w:val="none" w:sz="0" w:space="0" w:color="auto"/>
        <w:right w:val="none" w:sz="0" w:space="0" w:color="auto"/>
      </w:divBdr>
      <w:divsChild>
        <w:div w:id="1993679605">
          <w:marLeft w:val="0"/>
          <w:marRight w:val="0"/>
          <w:marTop w:val="240"/>
          <w:marBottom w:val="240"/>
          <w:divBdr>
            <w:top w:val="single" w:sz="24" w:space="0" w:color="C0C0C0"/>
            <w:left w:val="single" w:sz="24" w:space="0" w:color="F0AE4E"/>
            <w:bottom w:val="single" w:sz="24" w:space="0" w:color="C0C0C0"/>
            <w:right w:val="single" w:sz="24" w:space="0" w:color="C0C0C0"/>
          </w:divBdr>
          <w:divsChild>
            <w:div w:id="1998150948">
              <w:marLeft w:val="0"/>
              <w:marRight w:val="0"/>
              <w:marTop w:val="0"/>
              <w:marBottom w:val="120"/>
              <w:divBdr>
                <w:top w:val="none" w:sz="0" w:space="0" w:color="auto"/>
                <w:left w:val="none" w:sz="0" w:space="0" w:color="auto"/>
                <w:bottom w:val="none" w:sz="0" w:space="0" w:color="auto"/>
                <w:right w:val="none" w:sz="0" w:space="0" w:color="auto"/>
              </w:divBdr>
            </w:div>
            <w:div w:id="14699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397">
      <w:bodyDiv w:val="1"/>
      <w:marLeft w:val="0"/>
      <w:marRight w:val="0"/>
      <w:marTop w:val="0"/>
      <w:marBottom w:val="0"/>
      <w:divBdr>
        <w:top w:val="none" w:sz="0" w:space="0" w:color="auto"/>
        <w:left w:val="none" w:sz="0" w:space="0" w:color="auto"/>
        <w:bottom w:val="none" w:sz="0" w:space="0" w:color="auto"/>
        <w:right w:val="none" w:sz="0" w:space="0" w:color="auto"/>
      </w:divBdr>
    </w:div>
    <w:div w:id="1060636988">
      <w:bodyDiv w:val="1"/>
      <w:marLeft w:val="0"/>
      <w:marRight w:val="0"/>
      <w:marTop w:val="0"/>
      <w:marBottom w:val="0"/>
      <w:divBdr>
        <w:top w:val="none" w:sz="0" w:space="0" w:color="auto"/>
        <w:left w:val="none" w:sz="0" w:space="0" w:color="auto"/>
        <w:bottom w:val="none" w:sz="0" w:space="0" w:color="auto"/>
        <w:right w:val="none" w:sz="0" w:space="0" w:color="auto"/>
      </w:divBdr>
    </w:div>
    <w:div w:id="1142961094">
      <w:bodyDiv w:val="1"/>
      <w:marLeft w:val="0"/>
      <w:marRight w:val="0"/>
      <w:marTop w:val="0"/>
      <w:marBottom w:val="0"/>
      <w:divBdr>
        <w:top w:val="none" w:sz="0" w:space="0" w:color="auto"/>
        <w:left w:val="none" w:sz="0" w:space="0" w:color="auto"/>
        <w:bottom w:val="none" w:sz="0" w:space="0" w:color="auto"/>
        <w:right w:val="none" w:sz="0" w:space="0" w:color="auto"/>
      </w:divBdr>
    </w:div>
    <w:div w:id="1303536162">
      <w:bodyDiv w:val="1"/>
      <w:marLeft w:val="0"/>
      <w:marRight w:val="0"/>
      <w:marTop w:val="0"/>
      <w:marBottom w:val="0"/>
      <w:divBdr>
        <w:top w:val="none" w:sz="0" w:space="0" w:color="auto"/>
        <w:left w:val="none" w:sz="0" w:space="0" w:color="auto"/>
        <w:bottom w:val="none" w:sz="0" w:space="0" w:color="auto"/>
        <w:right w:val="none" w:sz="0" w:space="0" w:color="auto"/>
      </w:divBdr>
    </w:div>
    <w:div w:id="1362242462">
      <w:bodyDiv w:val="1"/>
      <w:marLeft w:val="0"/>
      <w:marRight w:val="0"/>
      <w:marTop w:val="0"/>
      <w:marBottom w:val="0"/>
      <w:divBdr>
        <w:top w:val="none" w:sz="0" w:space="0" w:color="auto"/>
        <w:left w:val="none" w:sz="0" w:space="0" w:color="auto"/>
        <w:bottom w:val="none" w:sz="0" w:space="0" w:color="auto"/>
        <w:right w:val="none" w:sz="0" w:space="0" w:color="auto"/>
      </w:divBdr>
    </w:div>
    <w:div w:id="1578897893">
      <w:bodyDiv w:val="1"/>
      <w:marLeft w:val="0"/>
      <w:marRight w:val="0"/>
      <w:marTop w:val="0"/>
      <w:marBottom w:val="0"/>
      <w:divBdr>
        <w:top w:val="none" w:sz="0" w:space="0" w:color="auto"/>
        <w:left w:val="none" w:sz="0" w:space="0" w:color="auto"/>
        <w:bottom w:val="none" w:sz="0" w:space="0" w:color="auto"/>
        <w:right w:val="none" w:sz="0" w:space="0" w:color="auto"/>
      </w:divBdr>
    </w:div>
    <w:div w:id="1697346019">
      <w:bodyDiv w:val="1"/>
      <w:marLeft w:val="0"/>
      <w:marRight w:val="0"/>
      <w:marTop w:val="0"/>
      <w:marBottom w:val="0"/>
      <w:divBdr>
        <w:top w:val="none" w:sz="0" w:space="0" w:color="auto"/>
        <w:left w:val="none" w:sz="0" w:space="0" w:color="auto"/>
        <w:bottom w:val="none" w:sz="0" w:space="0" w:color="auto"/>
        <w:right w:val="none" w:sz="0" w:space="0" w:color="auto"/>
      </w:divBdr>
      <w:divsChild>
        <w:div w:id="1152335952">
          <w:marLeft w:val="0"/>
          <w:marRight w:val="0"/>
          <w:marTop w:val="0"/>
          <w:marBottom w:val="0"/>
          <w:divBdr>
            <w:top w:val="none" w:sz="0" w:space="0" w:color="auto"/>
            <w:left w:val="none" w:sz="0" w:space="0" w:color="auto"/>
            <w:bottom w:val="none" w:sz="0" w:space="0" w:color="auto"/>
            <w:right w:val="none" w:sz="0" w:space="0" w:color="auto"/>
          </w:divBdr>
        </w:div>
      </w:divsChild>
    </w:div>
    <w:div w:id="1754081938">
      <w:bodyDiv w:val="1"/>
      <w:marLeft w:val="0"/>
      <w:marRight w:val="0"/>
      <w:marTop w:val="0"/>
      <w:marBottom w:val="0"/>
      <w:divBdr>
        <w:top w:val="none" w:sz="0" w:space="0" w:color="auto"/>
        <w:left w:val="none" w:sz="0" w:space="0" w:color="auto"/>
        <w:bottom w:val="none" w:sz="0" w:space="0" w:color="auto"/>
        <w:right w:val="none" w:sz="0" w:space="0" w:color="auto"/>
      </w:divBdr>
      <w:divsChild>
        <w:div w:id="1562400022">
          <w:marLeft w:val="0"/>
          <w:marRight w:val="0"/>
          <w:marTop w:val="240"/>
          <w:marBottom w:val="240"/>
          <w:divBdr>
            <w:top w:val="single" w:sz="24" w:space="0" w:color="C0C0C0"/>
            <w:left w:val="single" w:sz="24" w:space="0" w:color="EB5F23"/>
            <w:bottom w:val="single" w:sz="24" w:space="0" w:color="C0C0C0"/>
            <w:right w:val="single" w:sz="24" w:space="0" w:color="C0C0C0"/>
          </w:divBdr>
          <w:divsChild>
            <w:div w:id="31730226">
              <w:marLeft w:val="0"/>
              <w:marRight w:val="0"/>
              <w:marTop w:val="0"/>
              <w:marBottom w:val="120"/>
              <w:divBdr>
                <w:top w:val="none" w:sz="0" w:space="0" w:color="auto"/>
                <w:left w:val="none" w:sz="0" w:space="0" w:color="auto"/>
                <w:bottom w:val="none" w:sz="0" w:space="0" w:color="auto"/>
                <w:right w:val="none" w:sz="0" w:space="0" w:color="auto"/>
              </w:divBdr>
            </w:div>
            <w:div w:id="14370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65110">
      <w:bodyDiv w:val="1"/>
      <w:marLeft w:val="0"/>
      <w:marRight w:val="0"/>
      <w:marTop w:val="0"/>
      <w:marBottom w:val="0"/>
      <w:divBdr>
        <w:top w:val="none" w:sz="0" w:space="0" w:color="auto"/>
        <w:left w:val="none" w:sz="0" w:space="0" w:color="auto"/>
        <w:bottom w:val="none" w:sz="0" w:space="0" w:color="auto"/>
        <w:right w:val="none" w:sz="0" w:space="0" w:color="auto"/>
      </w:divBdr>
      <w:divsChild>
        <w:div w:id="1003702802">
          <w:marLeft w:val="0"/>
          <w:marRight w:val="0"/>
          <w:marTop w:val="240"/>
          <w:marBottom w:val="240"/>
          <w:divBdr>
            <w:top w:val="single" w:sz="24" w:space="0" w:color="C0C0C0"/>
            <w:left w:val="single" w:sz="24" w:space="0" w:color="EB5F23"/>
            <w:bottom w:val="single" w:sz="24" w:space="0" w:color="C0C0C0"/>
            <w:right w:val="single" w:sz="24" w:space="0" w:color="C0C0C0"/>
          </w:divBdr>
          <w:divsChild>
            <w:div w:id="1848059038">
              <w:marLeft w:val="0"/>
              <w:marRight w:val="0"/>
              <w:marTop w:val="0"/>
              <w:marBottom w:val="120"/>
              <w:divBdr>
                <w:top w:val="none" w:sz="0" w:space="0" w:color="auto"/>
                <w:left w:val="none" w:sz="0" w:space="0" w:color="auto"/>
                <w:bottom w:val="none" w:sz="0" w:space="0" w:color="auto"/>
                <w:right w:val="none" w:sz="0" w:space="0" w:color="auto"/>
              </w:divBdr>
            </w:div>
            <w:div w:id="15588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ieboldr.github.io/MethodesQuantitatives/07-regressionlineaire.html" TargetMode="External"/><Relationship Id="rId13" Type="http://schemas.openxmlformats.org/officeDocument/2006/relationships/hyperlink" Target="https://serieboldr.github.io/MethodesAnalyseSpatiale/references.html"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erieboldr.github.io/MethodesAnalyseSpatiale/02-Autocorrelation.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rieboldr.github.io/MethodesAnalyseSpatiale/references.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serieboldr.github.io/MethodesAnalyseSpatiale/02-Autocorrelation.htm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serieboldr.github.io/MethodesAnalyseSpatiale/references.html"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AE353-EC7E-4CFB-944B-1201A064C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14</Pages>
  <Words>5460</Words>
  <Characters>30035</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
    </vt:vector>
  </TitlesOfParts>
  <Company>Université Laval</Company>
  <LinksUpToDate>false</LinksUpToDate>
  <CharactersWithSpaces>35425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Dubé</dc:creator>
  <cp:keywords/>
  <dc:description/>
  <cp:lastModifiedBy>Philippe Apparicio</cp:lastModifiedBy>
  <cp:revision>37</cp:revision>
  <dcterms:created xsi:type="dcterms:W3CDTF">2025-01-14T02:54:00Z</dcterms:created>
  <dcterms:modified xsi:type="dcterms:W3CDTF">2025-01-14T05:58:00Z</dcterms:modified>
</cp:coreProperties>
</file>