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240" w:after="240"/>
        <w:jc w:val="both"/>
        <w:rPr>
          <w:rStyle w:val="Нет"/>
          <w:rFonts w:ascii="Arial" w:cs="Arial" w:hAnsi="Arial" w:eastAsia="Arial"/>
          <w:sz w:val="28"/>
          <w:szCs w:val="28"/>
        </w:rPr>
      </w:pPr>
    </w:p>
    <w:p>
      <w:pPr>
        <w:pStyle w:val="Основной текст A"/>
        <w:spacing w:before="240" w:after="240"/>
        <w:ind w:left="425" w:firstLine="0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/>
          <w:sz w:val="24"/>
          <w:szCs w:val="24"/>
          <w:rtl w:val="0"/>
          <w:lang w:val="ru-RU"/>
        </w:rPr>
        <w:t xml:space="preserve">17 </w:t>
      </w: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 xml:space="preserve">ноября </w:t>
      </w:r>
      <w:r>
        <w:rPr>
          <w:rStyle w:val="Нет"/>
          <w:rFonts w:ascii="Arial" w:hAnsi="Arial"/>
          <w:sz w:val="24"/>
          <w:szCs w:val="24"/>
          <w:rtl w:val="0"/>
        </w:rPr>
        <w:t xml:space="preserve">2025 </w:t>
      </w: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года</w:t>
      </w:r>
    </w:p>
    <w:p>
      <w:pPr>
        <w:pStyle w:val="Основной текст A"/>
        <w:spacing w:before="240" w:after="240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  <w:r>
        <w:rPr>
          <w:rStyle w:val="Нет"/>
          <w:rFonts w:ascii="Arial" w:hAnsi="Arial" w:hint="default"/>
          <w:sz w:val="26"/>
          <w:szCs w:val="26"/>
          <w:rtl w:val="0"/>
          <w:lang w:val="ru-RU"/>
        </w:rPr>
        <w:t>Здравствуйте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!</w:t>
      </w:r>
    </w:p>
    <w:p>
      <w:pPr>
        <w:pStyle w:val="По умолчанию"/>
        <w:spacing w:before="0" w:after="240" w:line="240" w:lineRule="auto"/>
        <w:rPr>
          <w:rStyle w:val="Нет"/>
          <w:rFonts w:ascii="Arial" w:cs="Arial" w:hAnsi="Arial" w:eastAsia="Arial"/>
          <w:sz w:val="29"/>
          <w:szCs w:val="29"/>
        </w:rPr>
      </w:pPr>
      <w:r>
        <w:rPr>
          <w:rStyle w:val="Нет"/>
          <w:rFonts w:ascii="Arial Unicode MS" w:hAnsi="Arial Unicode MS" w:hint="default"/>
          <w:sz w:val="29"/>
          <w:szCs w:val="29"/>
          <w:rtl w:val="0"/>
          <w:lang w:val="ru-RU"/>
        </w:rPr>
        <w:t>Вот общая сумма лицензионных отчислений за нижеперечисленные релизы с учетом комиссии за дистрибуцию</w:t>
      </w:r>
      <w:r>
        <w:rPr>
          <w:rStyle w:val="Нет"/>
          <w:rFonts w:ascii="Arial Unicode MS" w:hAnsi="Arial Unicode MS"/>
          <w:sz w:val="29"/>
          <w:szCs w:val="29"/>
          <w:rtl w:val="0"/>
          <w:lang w:val="en-US"/>
        </w:rPr>
        <w:t>.</w:t>
      </w:r>
    </w:p>
    <w:p>
      <w:pPr>
        <w:pStyle w:val="Подзаголовок"/>
        <w:bidi w:val="0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Артист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de-DE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de-DE"/>
        </w:rPr>
        <w:t>Yenlik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Релизы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Meili, 16 Qyz, Desekte, Ökpeletpe, DOP и другие (27 треков всего)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Период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 xml:space="preserve">: </w:t>
      </w:r>
      <w:r>
        <w:rPr>
          <w:rStyle w:val="Нет"/>
          <w:rFonts w:ascii="Arial" w:hAnsi="Arial"/>
          <w:sz w:val="26"/>
          <w:szCs w:val="26"/>
          <w:rtl w:val="0"/>
          <w:lang w:val="de-DE"/>
        </w:rPr>
        <w:t>Июль - Декабрь 2025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Выплата дистрибуция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€6,440.41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Выплата за авторские сборы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€0.00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  <w:r>
        <w:rPr>
          <w:rStyle w:val="Нет"/>
          <w:rFonts w:ascii="Arial" w:hAnsi="Arial" w:hint="default"/>
          <w:b w:val="1"/>
          <w:bCs w:val="1"/>
          <w:sz w:val="26"/>
          <w:szCs w:val="26"/>
          <w:rtl w:val="0"/>
          <w:lang w:val="ru-RU"/>
        </w:rPr>
        <w:t>Общая сумма к выплате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</w:rPr>
        <w:t>:</w:t>
      </w:r>
      <w:r>
        <w:rPr>
          <w:rStyle w:val="Нет"/>
          <w:rFonts w:ascii="Arial" w:hAnsi="Arial"/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rStyle w:val="Нет"/>
          <w:rFonts w:ascii="Arial" w:hAnsi="Arial"/>
          <w:sz w:val="26"/>
          <w:szCs w:val="26"/>
          <w:rtl w:val="0"/>
          <w:lang w:val="en-US"/>
        </w:rPr>
        <w:t>€6,440.41</w:t>
      </w: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120" w:lineRule="auto"/>
        <w:jc w:val="both"/>
        <w:rPr>
          <w:rStyle w:val="Нет"/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Основной текст A"/>
        <w:spacing w:before="240" w:after="240" w:line="72" w:lineRule="auto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С наилучшими пожеланиями</w:t>
      </w:r>
      <w:r>
        <w:rPr>
          <w:rStyle w:val="Нет"/>
          <w:rFonts w:ascii="Arial" w:hAnsi="Arial"/>
          <w:sz w:val="24"/>
          <w:szCs w:val="24"/>
          <w:rtl w:val="0"/>
        </w:rPr>
        <w:t>,</w:t>
      </w:r>
    </w:p>
    <w:p>
      <w:pPr>
        <w:pStyle w:val="Основной текст A"/>
        <w:spacing w:before="240" w:after="240" w:line="72" w:lineRule="auto"/>
        <w:jc w:val="right"/>
        <w:rPr>
          <w:rStyle w:val="Нет"/>
          <w:rFonts w:ascii="Arial" w:cs="Arial" w:hAnsi="Arial" w:eastAsia="Arial"/>
          <w:sz w:val="24"/>
          <w:szCs w:val="24"/>
        </w:rPr>
      </w:pPr>
      <w:r>
        <w:rPr>
          <w:rStyle w:val="Нет"/>
          <w:rFonts w:ascii="Arial" w:hAnsi="Arial" w:hint="default"/>
          <w:sz w:val="24"/>
          <w:szCs w:val="24"/>
          <w:rtl w:val="0"/>
          <w:lang w:val="ru-RU"/>
        </w:rPr>
        <w:t>сотрудник отдела лицензионных платежей</w:t>
      </w:r>
    </w:p>
    <w:p>
      <w:pPr>
        <w:pStyle w:val="Основной текст A"/>
        <w:spacing w:before="240" w:after="240"/>
        <w:jc w:val="right"/>
      </w:pPr>
      <w:r>
        <w:rPr>
          <w:rStyle w:val="Нет"/>
          <w:rFonts w:ascii="Arial" w:hAnsi="Arial"/>
          <w:b w:val="1"/>
          <w:bCs w:val="1"/>
          <w:sz w:val="24"/>
          <w:szCs w:val="24"/>
          <w:rtl w:val="0"/>
        </w:rPr>
        <w:t>o</w:t>
      </w:r>
      <w:r>
        <w:rPr>
          <w:rStyle w:val="Нет"/>
          <w:rFonts w:ascii="Arial" w:hAnsi="Arial" w:hint="default"/>
          <w:b w:val="1"/>
          <w:bCs w:val="1"/>
          <w:sz w:val="24"/>
          <w:szCs w:val="24"/>
          <w:rtl w:val="0"/>
          <w:lang w:val="ru-RU"/>
        </w:rPr>
        <w:t>̃</w:t>
      </w:r>
      <w:r>
        <w:rPr>
          <w:rStyle w:val="Нет"/>
          <w:rFonts w:ascii="Arial" w:hAnsi="Arial"/>
          <w:b w:val="1"/>
          <w:bCs w:val="1"/>
          <w:sz w:val="24"/>
          <w:szCs w:val="24"/>
          <w:rtl w:val="0"/>
        </w:rPr>
        <w:t>zen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Аналитика по артисту Yenlik</w:t>
      </w:r>
    </w:p>
    <w:p/>
    <w:p>
      <w:r>
        <w:rPr>
          <w:b/>
          <w:sz w:val="28"/>
        </w:rPr>
        <w:t>Общая статистика</w:t>
      </w:r>
    </w:p>
    <w:p>
      <w:r>
        <w:rPr>
          <w:b/>
        </w:rPr>
        <w:t xml:space="preserve">Всего треков: </w:t>
      </w:r>
      <w:r>
        <w:t>27</w:t>
        <w:br/>
      </w:r>
      <w:r>
        <w:rPr>
          <w:b/>
        </w:rPr>
        <w:t xml:space="preserve">Всего стримов: </w:t>
      </w:r>
      <w:r>
        <w:t>35,438,586</w:t>
      </w:r>
    </w:p>
    <w:p/>
    <w:p>
      <w:r>
        <w:rPr>
          <w:b/>
          <w:sz w:val="28"/>
        </w:rPr>
        <w:t>Топ-5 треков по доходу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</w:tcPr>
          <w:p>
            <w:r>
              <w:rPr>
                <w:b/>
              </w:rPr>
              <w:t>№</w:t>
            </w:r>
          </w:p>
        </w:tc>
        <w:tc>
          <w:tcPr>
            <w:tcW w:type="dxa" w:w="2255"/>
          </w:tcPr>
          <w:p>
            <w:r>
              <w:rPr>
                <w:b/>
              </w:rPr>
              <w:t>Трек</w:t>
            </w:r>
          </w:p>
        </w:tc>
        <w:tc>
          <w:tcPr>
            <w:tcW w:type="dxa" w:w="2255"/>
          </w:tcPr>
          <w:p>
            <w:r>
              <w:rPr>
                <w:b/>
              </w:rPr>
              <w:t>Стримы</w:t>
            </w:r>
          </w:p>
        </w:tc>
        <w:tc>
          <w:tcPr>
            <w:tcW w:type="dxa" w:w="2255"/>
          </w:tcPr>
          <w:p>
            <w:r>
              <w:rPr>
                <w:b/>
              </w:rPr>
              <w:t>% от общего дохода</w:t>
            </w:r>
          </w:p>
        </w:tc>
      </w:tr>
      <w:tr>
        <w:tc>
          <w:tcPr>
            <w:tcW w:type="dxa" w:w="2255"/>
          </w:tcPr>
          <w:p>
            <w:r>
              <w:t>1</w:t>
            </w:r>
          </w:p>
        </w:tc>
        <w:tc>
          <w:tcPr>
            <w:tcW w:type="dxa" w:w="2255"/>
          </w:tcPr>
          <w:p>
            <w:r>
              <w:t>Meili</w:t>
            </w:r>
          </w:p>
        </w:tc>
        <w:tc>
          <w:tcPr>
            <w:tcW w:type="dxa" w:w="2255"/>
          </w:tcPr>
          <w:p>
            <w:r>
              <w:t>15,492,476</w:t>
            </w:r>
          </w:p>
        </w:tc>
        <w:tc>
          <w:tcPr>
            <w:tcW w:type="dxa" w:w="2255"/>
          </w:tcPr>
          <w:p>
            <w:r>
              <w:t>45.0%</w:t>
            </w:r>
          </w:p>
        </w:tc>
      </w:tr>
      <w:tr>
        <w:tc>
          <w:tcPr>
            <w:tcW w:type="dxa" w:w="2255"/>
          </w:tcPr>
          <w:p>
            <w:r>
              <w:t>2</w:t>
            </w:r>
          </w:p>
        </w:tc>
        <w:tc>
          <w:tcPr>
            <w:tcW w:type="dxa" w:w="2255"/>
          </w:tcPr>
          <w:p>
            <w:r>
              <w:t>16 Qyz</w:t>
            </w:r>
          </w:p>
        </w:tc>
        <w:tc>
          <w:tcPr>
            <w:tcW w:type="dxa" w:w="2255"/>
          </w:tcPr>
          <w:p>
            <w:r>
              <w:t>6,225,407</w:t>
            </w:r>
          </w:p>
        </w:tc>
        <w:tc>
          <w:tcPr>
            <w:tcW w:type="dxa" w:w="2255"/>
          </w:tcPr>
          <w:p>
            <w:r>
              <w:t>11.4%</w:t>
            </w:r>
          </w:p>
        </w:tc>
      </w:tr>
      <w:tr>
        <w:tc>
          <w:tcPr>
            <w:tcW w:type="dxa" w:w="2255"/>
          </w:tcPr>
          <w:p>
            <w:r>
              <w:t>3</w:t>
            </w:r>
          </w:p>
        </w:tc>
        <w:tc>
          <w:tcPr>
            <w:tcW w:type="dxa" w:w="2255"/>
          </w:tcPr>
          <w:p>
            <w:r>
              <w:t>Desekte</w:t>
            </w:r>
          </w:p>
        </w:tc>
        <w:tc>
          <w:tcPr>
            <w:tcW w:type="dxa" w:w="2255"/>
          </w:tcPr>
          <w:p>
            <w:r>
              <w:t>2,607,693</w:t>
            </w:r>
          </w:p>
        </w:tc>
        <w:tc>
          <w:tcPr>
            <w:tcW w:type="dxa" w:w="2255"/>
          </w:tcPr>
          <w:p>
            <w:r>
              <w:t>5.5%</w:t>
            </w:r>
          </w:p>
        </w:tc>
      </w:tr>
      <w:tr>
        <w:tc>
          <w:tcPr>
            <w:tcW w:type="dxa" w:w="2255"/>
          </w:tcPr>
          <w:p>
            <w:r>
              <w:t>4</w:t>
            </w:r>
          </w:p>
        </w:tc>
        <w:tc>
          <w:tcPr>
            <w:tcW w:type="dxa" w:w="2255"/>
          </w:tcPr>
          <w:p>
            <w:r>
              <w:t>Ökpeletpe</w:t>
            </w:r>
          </w:p>
        </w:tc>
        <w:tc>
          <w:tcPr>
            <w:tcW w:type="dxa" w:w="2255"/>
          </w:tcPr>
          <w:p>
            <w:r>
              <w:t>554,636</w:t>
            </w:r>
          </w:p>
        </w:tc>
        <w:tc>
          <w:tcPr>
            <w:tcW w:type="dxa" w:w="2255"/>
          </w:tcPr>
          <w:p>
            <w:r>
              <w:t>4.5%</w:t>
            </w:r>
          </w:p>
        </w:tc>
      </w:tr>
      <w:tr>
        <w:tc>
          <w:tcPr>
            <w:tcW w:type="dxa" w:w="2255"/>
          </w:tcPr>
          <w:p>
            <w:r>
              <w:t>5</w:t>
            </w:r>
          </w:p>
        </w:tc>
        <w:tc>
          <w:tcPr>
            <w:tcW w:type="dxa" w:w="2255"/>
          </w:tcPr>
          <w:p>
            <w:r>
              <w:t>DOP</w:t>
            </w:r>
          </w:p>
        </w:tc>
        <w:tc>
          <w:tcPr>
            <w:tcW w:type="dxa" w:w="2255"/>
          </w:tcPr>
          <w:p>
            <w:r>
              <w:t>751,071</w:t>
            </w:r>
          </w:p>
        </w:tc>
        <w:tc>
          <w:tcPr>
            <w:tcW w:type="dxa" w:w="2255"/>
          </w:tcPr>
          <w:p>
            <w:r>
              <w:t>4.0%</w:t>
            </w:r>
          </w:p>
        </w:tc>
      </w:tr>
    </w:tbl>
    <w:p/>
    <w:p>
      <w:r>
        <w:rPr>
          <w:b/>
          <w:sz w:val="28"/>
        </w:rPr>
        <w:t>Топ-5 платформ по доходу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5"/>
        <w:gridCol w:w="2255"/>
        <w:gridCol w:w="2255"/>
        <w:gridCol w:w="2255"/>
      </w:tblGrid>
      <w:tr>
        <w:tc>
          <w:tcPr>
            <w:tcW w:type="dxa" w:w="2255"/>
          </w:tcPr>
          <w:p>
            <w:r>
              <w:rPr>
                <w:b/>
              </w:rPr>
              <w:t>№</w:t>
            </w:r>
          </w:p>
        </w:tc>
        <w:tc>
          <w:tcPr>
            <w:tcW w:type="dxa" w:w="2255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255"/>
          </w:tcPr>
          <w:p>
            <w:r>
              <w:rPr>
                <w:b/>
              </w:rPr>
              <w:t>Стримы</w:t>
            </w:r>
          </w:p>
        </w:tc>
        <w:tc>
          <w:tcPr>
            <w:tcW w:type="dxa" w:w="2255"/>
          </w:tcPr>
          <w:p>
            <w:r>
              <w:rPr>
                <w:b/>
              </w:rPr>
              <w:t>% от общего дохода</w:t>
            </w:r>
          </w:p>
        </w:tc>
      </w:tr>
      <w:tr>
        <w:tc>
          <w:tcPr>
            <w:tcW w:type="dxa" w:w="2255"/>
          </w:tcPr>
          <w:p>
            <w:r>
              <w:t>1</w:t>
            </w:r>
          </w:p>
        </w:tc>
        <w:tc>
          <w:tcPr>
            <w:tcW w:type="dxa" w:w="2255"/>
          </w:tcPr>
          <w:p>
            <w:r>
              <w:t>Apple Music</w:t>
            </w:r>
          </w:p>
        </w:tc>
        <w:tc>
          <w:tcPr>
            <w:tcW w:type="dxa" w:w="2255"/>
          </w:tcPr>
          <w:p>
            <w:r>
              <w:t>2,182,804</w:t>
            </w:r>
          </w:p>
        </w:tc>
        <w:tc>
          <w:tcPr>
            <w:tcW w:type="dxa" w:w="2255"/>
          </w:tcPr>
          <w:p>
            <w:r>
              <w:t>40.0%</w:t>
            </w:r>
          </w:p>
        </w:tc>
      </w:tr>
      <w:tr>
        <w:tc>
          <w:tcPr>
            <w:tcW w:type="dxa" w:w="2255"/>
          </w:tcPr>
          <w:p>
            <w:r>
              <w:t>2</w:t>
            </w:r>
          </w:p>
        </w:tc>
        <w:tc>
          <w:tcPr>
            <w:tcW w:type="dxa" w:w="2255"/>
          </w:tcPr>
          <w:p>
            <w:r>
              <w:t>Spotify</w:t>
            </w:r>
          </w:p>
        </w:tc>
        <w:tc>
          <w:tcPr>
            <w:tcW w:type="dxa" w:w="2255"/>
          </w:tcPr>
          <w:p>
            <w:r>
              <w:t>3,425,911</w:t>
            </w:r>
          </w:p>
        </w:tc>
        <w:tc>
          <w:tcPr>
            <w:tcW w:type="dxa" w:w="2255"/>
          </w:tcPr>
          <w:p>
            <w:r>
              <w:t>39.3%</w:t>
            </w:r>
          </w:p>
        </w:tc>
      </w:tr>
      <w:tr>
        <w:tc>
          <w:tcPr>
            <w:tcW w:type="dxa" w:w="2255"/>
          </w:tcPr>
          <w:p>
            <w:r>
              <w:t>3</w:t>
            </w:r>
          </w:p>
        </w:tc>
        <w:tc>
          <w:tcPr>
            <w:tcW w:type="dxa" w:w="2255"/>
          </w:tcPr>
          <w:p>
            <w:r>
              <w:t>YouTube Official Content</w:t>
            </w:r>
          </w:p>
        </w:tc>
        <w:tc>
          <w:tcPr>
            <w:tcW w:type="dxa" w:w="2255"/>
          </w:tcPr>
          <w:p>
            <w:r>
              <w:t>1,443,721</w:t>
            </w:r>
          </w:p>
        </w:tc>
        <w:tc>
          <w:tcPr>
            <w:tcW w:type="dxa" w:w="2255"/>
          </w:tcPr>
          <w:p>
            <w:r>
              <w:t>27.6%</w:t>
            </w:r>
          </w:p>
        </w:tc>
      </w:tr>
      <w:tr>
        <w:tc>
          <w:tcPr>
            <w:tcW w:type="dxa" w:w="2255"/>
          </w:tcPr>
          <w:p>
            <w:r>
              <w:t>4</w:t>
            </w:r>
          </w:p>
        </w:tc>
        <w:tc>
          <w:tcPr>
            <w:tcW w:type="dxa" w:w="2255"/>
          </w:tcPr>
          <w:p>
            <w:r>
              <w:t>Yandex</w:t>
            </w:r>
          </w:p>
        </w:tc>
        <w:tc>
          <w:tcPr>
            <w:tcW w:type="dxa" w:w="2255"/>
          </w:tcPr>
          <w:p>
            <w:r>
              <w:t>4,910,001</w:t>
            </w:r>
          </w:p>
        </w:tc>
        <w:tc>
          <w:tcPr>
            <w:tcW w:type="dxa" w:w="2255"/>
          </w:tcPr>
          <w:p>
            <w:r>
              <w:t>15.7%</w:t>
            </w:r>
          </w:p>
        </w:tc>
      </w:tr>
      <w:tr>
        <w:tc>
          <w:tcPr>
            <w:tcW w:type="dxa" w:w="2255"/>
          </w:tcPr>
          <w:p>
            <w:r>
              <w:t>5</w:t>
            </w:r>
          </w:p>
        </w:tc>
        <w:tc>
          <w:tcPr>
            <w:tcW w:type="dxa" w:w="2255"/>
          </w:tcPr>
          <w:p>
            <w:r>
              <w:t>HITTER - Beeline Kazakhstan</w:t>
            </w:r>
          </w:p>
        </w:tc>
        <w:tc>
          <w:tcPr>
            <w:tcW w:type="dxa" w:w="2255"/>
          </w:tcPr>
          <w:p>
            <w:r>
              <w:t>132,312</w:t>
            </w:r>
          </w:p>
        </w:tc>
        <w:tc>
          <w:tcPr>
            <w:tcW w:type="dxa" w:w="2255"/>
          </w:tcPr>
          <w:p>
            <w:r>
              <w:t>11.1%</w:t>
            </w:r>
          </w:p>
        </w:tc>
      </w:tr>
    </w:tbl>
    <w:p/>
    <w:p>
      <w:pPr>
        <w:jc w:val="center"/>
      </w:pPr>
      <w:r>
        <w:rPr>
          <w:i/>
        </w:rPr>
        <w:br/>
        <w:br/>
        <w:t>Отчет сгенерирован автоматически</w:t>
        <w:br/>
      </w:r>
      <w:r>
        <w:rPr>
          <w:i/>
        </w:rPr>
        <w:t>Дата создания: 11.02.2026 16:14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rial Narrow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3653154</wp:posOffset>
          </wp:positionH>
          <wp:positionV relativeFrom="page">
            <wp:posOffset>519240</wp:posOffset>
          </wp:positionV>
          <wp:extent cx="1045861" cy="393814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5861" cy="39381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Основной текст A"/>
      <w:spacing w:after="0" w:line="240" w:lineRule="auto"/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</w:t>
    </w: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 </w:t>
    </w: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Основной текст A"/>
      <w:spacing w:after="0" w:line="240" w:lineRule="auto"/>
      <w:ind w:left="2124" w:firstLine="0"/>
      <w:rPr>
        <w:rStyle w:val="Нет"/>
        <w:rFonts w:ascii="Arial Narrow" w:cs="Arial Narrow" w:hAnsi="Arial Narrow" w:eastAsia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      БИН 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190440002324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ИИК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KZ5096503F0008550902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БИК 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IRTYKZKA|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АО 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"ForteBank"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г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.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Астана</w:t>
    </w:r>
  </w:p>
  <w:p>
    <w:pPr>
      <w:pStyle w:val="Основной текст A"/>
      <w:spacing w:after="0" w:line="240" w:lineRule="auto"/>
      <w:ind w:left="2832" w:firstLine="0"/>
    </w:pP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           e-mail: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"mailto:ozenxo@gmail.com"</w:instrText>
    </w:r>
    <w:r>
      <w:rPr>
        <w:rStyle w:val="Hyperlink.0"/>
      </w:rPr>
      <w:fldChar w:fldCharType="separate" w:fldLock="0"/>
    </w:r>
    <w:r>
      <w:rPr>
        <w:rStyle w:val="Hyperlink.0"/>
        <w:rtl w:val="0"/>
      </w:rPr>
      <w:t>ozenxo@gmail.com</w:t>
    </w:r>
    <w:r>
      <w:rPr/>
      <w:fldChar w:fldCharType="end" w:fldLock="0"/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|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г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</w:t>
    </w:r>
    <w:r>
      <w:rPr>
        <w:rStyle w:val="Нет"/>
        <w:rFonts w:ascii="Arial Narrow" w:hAnsi="Arial Narrow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Астана</w:t>
    </w:r>
    <w:r>
      <w:rPr>
        <w:rStyle w:val="Нет"/>
        <w:rFonts w:ascii="Arial Narrow" w:hAnsi="Arial Narrow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ул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Е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-755,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>д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. 1, </w:t>
    </w:r>
    <w:r>
      <w:rPr>
        <w:rStyle w:val="Нет"/>
        <w:rFonts w:ascii="Arial" w:hAnsi="Arial" w:hint="default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:lang w:val="ru-RU"/>
        <w14:textFill>
          <w14:solidFill>
            <w14:srgbClr w14:val="000000"/>
          </w14:solidFill>
        </w14:textFill>
      </w:rPr>
      <w:t xml:space="preserve">офис </w:t>
    </w:r>
    <w:r>
      <w:rPr>
        <w:rStyle w:val="Нет"/>
        <w:rFonts w:ascii="Arial" w:hAnsi="Arial"/>
        <w:caps w:val="0"/>
        <w:smallCaps w:val="0"/>
        <w:strike w:val="0"/>
        <w:dstrike w:val="0"/>
        <w:outline w:val="0"/>
        <w:color w:val="000000"/>
        <w:sz w:val="14"/>
        <w:szCs w:val="14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127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Arial Narrow" w:cs="Arial Narrow" w:hAnsi="Arial Narrow" w:eastAsia="Arial Narrow"/>
      <w:caps w:val="0"/>
      <w:smallCaps w:val="0"/>
      <w:strike w:val="0"/>
      <w:dstrike w:val="0"/>
      <w:outline w:val="0"/>
      <w:color w:val="0563c1"/>
      <w:sz w:val="14"/>
      <w:szCs w:val="14"/>
      <w:u w:val="single" w:color="0563c1"/>
      <w:shd w:val="nil" w:color="auto" w:fill="auto"/>
      <w:vertAlign w:val="baseline"/>
      <w14:textFill>
        <w14:solidFill>
          <w14:srgbClr w14:val="0563C1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