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474"/>
        <w:tblW w:w="10614" w:type="dxa"/>
        <w:tblLook w:val="04A0" w:firstRow="1" w:lastRow="0" w:firstColumn="1" w:lastColumn="0" w:noHBand="0" w:noVBand="1"/>
      </w:tblPr>
      <w:tblGrid>
        <w:gridCol w:w="3414"/>
        <w:gridCol w:w="2640"/>
        <w:gridCol w:w="2640"/>
        <w:gridCol w:w="1920"/>
      </w:tblGrid>
      <w:tr w:rsidR="004640A1" w:rsidRPr="00E66D89" w14:paraId="45A502F1" w14:textId="77777777" w:rsidTr="004640A1">
        <w:trPr>
          <w:trHeight w:val="284"/>
        </w:trPr>
        <w:tc>
          <w:tcPr>
            <w:tcW w:w="10614" w:type="dxa"/>
            <w:gridSpan w:val="4"/>
            <w:shd w:val="clear" w:color="auto" w:fill="E2EFD9" w:themeFill="accent6" w:themeFillTint="33"/>
            <w:hideMark/>
          </w:tcPr>
          <w:p w14:paraId="2B826D3A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Cs w:val="22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Table 1. Clinicopathological Characteristics of Study Participants</w:t>
            </w:r>
          </w:p>
        </w:tc>
      </w:tr>
      <w:tr w:rsidR="004640A1" w:rsidRPr="00E66D89" w14:paraId="3F3850E1" w14:textId="77777777" w:rsidTr="004640A1">
        <w:trPr>
          <w:trHeight w:val="536"/>
        </w:trPr>
        <w:tc>
          <w:tcPr>
            <w:tcW w:w="3414" w:type="dxa"/>
            <w:shd w:val="clear" w:color="auto" w:fill="A8D08D" w:themeFill="accent6" w:themeFillTint="99"/>
            <w:noWrap/>
            <w:vAlign w:val="center"/>
            <w:hideMark/>
          </w:tcPr>
          <w:p w14:paraId="666EAC38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40" w:type="dxa"/>
            <w:shd w:val="clear" w:color="auto" w:fill="A8D08D" w:themeFill="accent6" w:themeFillTint="99"/>
            <w:noWrap/>
            <w:vAlign w:val="center"/>
            <w:hideMark/>
          </w:tcPr>
          <w:p w14:paraId="3ED1C3ED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PDAC (n=204)</w:t>
            </w:r>
          </w:p>
        </w:tc>
        <w:tc>
          <w:tcPr>
            <w:tcW w:w="2640" w:type="dxa"/>
            <w:shd w:val="clear" w:color="auto" w:fill="A8D08D" w:themeFill="accent6" w:themeFillTint="99"/>
            <w:noWrap/>
            <w:vAlign w:val="center"/>
            <w:hideMark/>
          </w:tcPr>
          <w:p w14:paraId="10561DF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Non-PDAC (n=70)</w:t>
            </w:r>
          </w:p>
        </w:tc>
        <w:tc>
          <w:tcPr>
            <w:tcW w:w="1920" w:type="dxa"/>
            <w:shd w:val="clear" w:color="auto" w:fill="A8D08D" w:themeFill="accent6" w:themeFillTint="99"/>
            <w:noWrap/>
            <w:vAlign w:val="center"/>
            <w:hideMark/>
          </w:tcPr>
          <w:p w14:paraId="52C7349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p-value</w:t>
            </w:r>
          </w:p>
        </w:tc>
      </w:tr>
      <w:tr w:rsidR="004640A1" w:rsidRPr="00E66D89" w14:paraId="2F8C35B4" w14:textId="77777777" w:rsidTr="004640A1">
        <w:trPr>
          <w:trHeight w:val="139"/>
        </w:trPr>
        <w:tc>
          <w:tcPr>
            <w:tcW w:w="3414" w:type="dxa"/>
            <w:hideMark/>
          </w:tcPr>
          <w:p w14:paraId="6E839609" w14:textId="1B8D285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Sex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mean</w:t>
            </w: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±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SD</w:t>
            </w:r>
            <w:proofErr w:type="spellEnd"/>
          </w:p>
        </w:tc>
        <w:tc>
          <w:tcPr>
            <w:tcW w:w="2640" w:type="dxa"/>
            <w:hideMark/>
          </w:tcPr>
          <w:p w14:paraId="491FD05A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640" w:type="dxa"/>
            <w:hideMark/>
          </w:tcPr>
          <w:p w14:paraId="6488FAEA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920" w:type="dxa"/>
            <w:hideMark/>
          </w:tcPr>
          <w:p w14:paraId="760EC443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p = 0.452</w:t>
            </w:r>
          </w:p>
        </w:tc>
      </w:tr>
      <w:tr w:rsidR="004640A1" w:rsidRPr="00E66D89" w14:paraId="5517F019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30F4FB81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Male</w:t>
            </w:r>
          </w:p>
        </w:tc>
        <w:tc>
          <w:tcPr>
            <w:tcW w:w="2640" w:type="dxa"/>
            <w:hideMark/>
          </w:tcPr>
          <w:p w14:paraId="416157C9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100 (49.0%)</w:t>
            </w:r>
          </w:p>
        </w:tc>
        <w:tc>
          <w:tcPr>
            <w:tcW w:w="2640" w:type="dxa"/>
            <w:hideMark/>
          </w:tcPr>
          <w:p w14:paraId="4E717E4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30 (42.9%)</w:t>
            </w:r>
          </w:p>
        </w:tc>
        <w:tc>
          <w:tcPr>
            <w:tcW w:w="1920" w:type="dxa"/>
            <w:hideMark/>
          </w:tcPr>
          <w:p w14:paraId="730655D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14E35FD7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1262C494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Female</w:t>
            </w:r>
          </w:p>
        </w:tc>
        <w:tc>
          <w:tcPr>
            <w:tcW w:w="2640" w:type="dxa"/>
            <w:hideMark/>
          </w:tcPr>
          <w:p w14:paraId="721C1EE8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104 (51.0%)</w:t>
            </w:r>
          </w:p>
        </w:tc>
        <w:tc>
          <w:tcPr>
            <w:tcW w:w="2640" w:type="dxa"/>
            <w:hideMark/>
          </w:tcPr>
          <w:p w14:paraId="3BDA8C83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40 (57.1%)</w:t>
            </w:r>
          </w:p>
        </w:tc>
        <w:tc>
          <w:tcPr>
            <w:tcW w:w="1920" w:type="dxa"/>
            <w:hideMark/>
          </w:tcPr>
          <w:p w14:paraId="4A4D5C8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0A12FC7F" w14:textId="77777777" w:rsidTr="004640A1">
        <w:trPr>
          <w:trHeight w:val="300"/>
        </w:trPr>
        <w:tc>
          <w:tcPr>
            <w:tcW w:w="3414" w:type="dxa"/>
            <w:shd w:val="clear" w:color="auto" w:fill="E2EFD9" w:themeFill="accent6" w:themeFillTint="33"/>
            <w:hideMark/>
          </w:tcPr>
          <w:p w14:paraId="71E088CE" w14:textId="30D3CFE6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Age (years)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mean</w:t>
            </w: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±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SD</w:t>
            </w:r>
            <w:proofErr w:type="spellEnd"/>
          </w:p>
        </w:tc>
        <w:tc>
          <w:tcPr>
            <w:tcW w:w="2640" w:type="dxa"/>
            <w:shd w:val="clear" w:color="auto" w:fill="E2EFD9" w:themeFill="accent6" w:themeFillTint="33"/>
          </w:tcPr>
          <w:p w14:paraId="4DED2E89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62.63 ± 8.84</w:t>
            </w:r>
          </w:p>
        </w:tc>
        <w:tc>
          <w:tcPr>
            <w:tcW w:w="2640" w:type="dxa"/>
            <w:shd w:val="clear" w:color="auto" w:fill="E2EFD9" w:themeFill="accent6" w:themeFillTint="33"/>
          </w:tcPr>
          <w:p w14:paraId="1F1F2699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52.50 ± 14.28</w:t>
            </w:r>
          </w:p>
        </w:tc>
        <w:tc>
          <w:tcPr>
            <w:tcW w:w="1920" w:type="dxa"/>
            <w:shd w:val="clear" w:color="auto" w:fill="E2EFD9" w:themeFill="accent6" w:themeFillTint="33"/>
          </w:tcPr>
          <w:p w14:paraId="0918737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p &lt; 0.001</w:t>
            </w:r>
          </w:p>
        </w:tc>
      </w:tr>
      <w:tr w:rsidR="004640A1" w:rsidRPr="00E66D89" w14:paraId="6E0559D2" w14:textId="77777777" w:rsidTr="004640A1">
        <w:trPr>
          <w:trHeight w:val="300"/>
        </w:trPr>
        <w:tc>
          <w:tcPr>
            <w:tcW w:w="3414" w:type="dxa"/>
            <w:hideMark/>
          </w:tcPr>
          <w:p w14:paraId="156D3A3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Smoke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, n (%)</w:t>
            </w:r>
          </w:p>
        </w:tc>
        <w:tc>
          <w:tcPr>
            <w:tcW w:w="2640" w:type="dxa"/>
            <w:hideMark/>
          </w:tcPr>
          <w:p w14:paraId="1A5E9ADC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640" w:type="dxa"/>
            <w:hideMark/>
          </w:tcPr>
          <w:p w14:paraId="3A67A5B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920" w:type="dxa"/>
            <w:hideMark/>
          </w:tcPr>
          <w:p w14:paraId="354D355F" w14:textId="6292F8E7" w:rsidR="004640A1" w:rsidRPr="00E66D89" w:rsidRDefault="004F27B2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4640A1" w:rsidRPr="00E66D89" w14:paraId="361ADB71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5E53C519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2640" w:type="dxa"/>
            <w:hideMark/>
          </w:tcPr>
          <w:p w14:paraId="4EBD3B01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52 (25.5%)</w:t>
            </w:r>
          </w:p>
        </w:tc>
        <w:tc>
          <w:tcPr>
            <w:tcW w:w="2640" w:type="dxa"/>
            <w:hideMark/>
          </w:tcPr>
          <w:p w14:paraId="4C8D76E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 (1.4%)</w:t>
            </w:r>
          </w:p>
        </w:tc>
        <w:tc>
          <w:tcPr>
            <w:tcW w:w="1920" w:type="dxa"/>
            <w:hideMark/>
          </w:tcPr>
          <w:p w14:paraId="6A18023D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6829EBC0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3F614C80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2640" w:type="dxa"/>
            <w:hideMark/>
          </w:tcPr>
          <w:p w14:paraId="12C0AB29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120 (58.8%)</w:t>
            </w:r>
          </w:p>
        </w:tc>
        <w:tc>
          <w:tcPr>
            <w:tcW w:w="2640" w:type="dxa"/>
            <w:hideMark/>
          </w:tcPr>
          <w:p w14:paraId="04730383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0 (0.0%)</w:t>
            </w:r>
          </w:p>
        </w:tc>
        <w:tc>
          <w:tcPr>
            <w:tcW w:w="1920" w:type="dxa"/>
            <w:hideMark/>
          </w:tcPr>
          <w:p w14:paraId="4B5A743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182036D2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2B46094E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Unknown</w:t>
            </w:r>
          </w:p>
        </w:tc>
        <w:tc>
          <w:tcPr>
            <w:tcW w:w="2640" w:type="dxa"/>
            <w:hideMark/>
          </w:tcPr>
          <w:p w14:paraId="38DFC609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32 (15.7%)</w:t>
            </w:r>
          </w:p>
        </w:tc>
        <w:tc>
          <w:tcPr>
            <w:tcW w:w="2640" w:type="dxa"/>
            <w:hideMark/>
          </w:tcPr>
          <w:p w14:paraId="7BBD12C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69 (98.6%)</w:t>
            </w:r>
          </w:p>
        </w:tc>
        <w:tc>
          <w:tcPr>
            <w:tcW w:w="1920" w:type="dxa"/>
            <w:hideMark/>
          </w:tcPr>
          <w:p w14:paraId="1F86F98C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2F5FC75F" w14:textId="77777777" w:rsidTr="004640A1">
        <w:trPr>
          <w:trHeight w:val="300"/>
        </w:trPr>
        <w:tc>
          <w:tcPr>
            <w:tcW w:w="3414" w:type="dxa"/>
            <w:shd w:val="clear" w:color="auto" w:fill="E2EFD9" w:themeFill="accent6" w:themeFillTint="33"/>
            <w:hideMark/>
          </w:tcPr>
          <w:p w14:paraId="26E3CA4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Drink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, n (%)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0BD454F9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6BCC90FF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21E37DDA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4640A1" w:rsidRPr="00E66D89" w14:paraId="50F9139D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087063AD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5AACA75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53 (26.0%)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2C9D412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 (1.4%)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27D928A5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1AC71BD3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7E72476C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012AEED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119 (58.3%)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6718E06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0 (0.0%)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4065C1C3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132F9EE3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63833A27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Unknown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3C5AD57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32 (15.7%)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03BC1445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69 (98.6%)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61624CF8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07C0E094" w14:textId="77777777" w:rsidTr="004640A1">
        <w:trPr>
          <w:trHeight w:val="300"/>
        </w:trPr>
        <w:tc>
          <w:tcPr>
            <w:tcW w:w="3414" w:type="dxa"/>
            <w:hideMark/>
          </w:tcPr>
          <w:p w14:paraId="24EF274F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iabetes mellitus, n (%)</w:t>
            </w:r>
          </w:p>
        </w:tc>
        <w:tc>
          <w:tcPr>
            <w:tcW w:w="2640" w:type="dxa"/>
            <w:hideMark/>
          </w:tcPr>
          <w:p w14:paraId="05C3C81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640" w:type="dxa"/>
            <w:hideMark/>
          </w:tcPr>
          <w:p w14:paraId="42DEB06E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920" w:type="dxa"/>
            <w:hideMark/>
          </w:tcPr>
          <w:p w14:paraId="742342A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4640A1" w:rsidRPr="00E66D89" w14:paraId="1A14E2C8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0D74546D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2640" w:type="dxa"/>
            <w:hideMark/>
          </w:tcPr>
          <w:p w14:paraId="42D7981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62 (30.4%)</w:t>
            </w:r>
          </w:p>
        </w:tc>
        <w:tc>
          <w:tcPr>
            <w:tcW w:w="2640" w:type="dxa"/>
            <w:hideMark/>
          </w:tcPr>
          <w:p w14:paraId="63F2709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0 (0.0%)</w:t>
            </w:r>
          </w:p>
        </w:tc>
        <w:tc>
          <w:tcPr>
            <w:tcW w:w="1920" w:type="dxa"/>
            <w:hideMark/>
          </w:tcPr>
          <w:p w14:paraId="66D525B8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2C9579BB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2E4CCB74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2640" w:type="dxa"/>
            <w:hideMark/>
          </w:tcPr>
          <w:p w14:paraId="5325EED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110 (53.9%)</w:t>
            </w:r>
          </w:p>
        </w:tc>
        <w:tc>
          <w:tcPr>
            <w:tcW w:w="2640" w:type="dxa"/>
            <w:hideMark/>
          </w:tcPr>
          <w:p w14:paraId="714895CE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 (1.4%)</w:t>
            </w:r>
          </w:p>
        </w:tc>
        <w:tc>
          <w:tcPr>
            <w:tcW w:w="1920" w:type="dxa"/>
            <w:hideMark/>
          </w:tcPr>
          <w:p w14:paraId="08A7E8AA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36D7A5D4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7D6BC8B5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Unknown</w:t>
            </w:r>
          </w:p>
        </w:tc>
        <w:tc>
          <w:tcPr>
            <w:tcW w:w="2640" w:type="dxa"/>
            <w:hideMark/>
          </w:tcPr>
          <w:p w14:paraId="2AFFB66D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32 (15.7%)</w:t>
            </w:r>
          </w:p>
        </w:tc>
        <w:tc>
          <w:tcPr>
            <w:tcW w:w="2640" w:type="dxa"/>
            <w:hideMark/>
          </w:tcPr>
          <w:p w14:paraId="2F06320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69 (98.6%)</w:t>
            </w:r>
          </w:p>
        </w:tc>
        <w:tc>
          <w:tcPr>
            <w:tcW w:w="1920" w:type="dxa"/>
            <w:hideMark/>
          </w:tcPr>
          <w:p w14:paraId="1BB982B2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7EF0DDBC" w14:textId="77777777" w:rsidTr="004640A1">
        <w:trPr>
          <w:trHeight w:val="300"/>
        </w:trPr>
        <w:tc>
          <w:tcPr>
            <w:tcW w:w="3414" w:type="dxa"/>
            <w:shd w:val="clear" w:color="auto" w:fill="E2EFD9" w:themeFill="accent6" w:themeFillTint="33"/>
            <w:hideMark/>
          </w:tcPr>
          <w:p w14:paraId="0A01949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Vascular invasion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, n (%)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79ADAE1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16FC3DF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65E0DFA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4640A1" w:rsidRPr="00E66D89" w14:paraId="18A18687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79776DDA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75BE4E6F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93 (45.6%)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20D3FD79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7FAFDC4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2CA76E6E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07B2A584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6B845C78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109 (53.4%)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4FDC452E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5056CA9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01D752D3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2E444ECC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Unknown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0D8FC3FA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2 (1.0%)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5F5DF575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329E66B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6BD0FF39" w14:textId="77777777" w:rsidTr="004640A1">
        <w:trPr>
          <w:trHeight w:val="300"/>
        </w:trPr>
        <w:tc>
          <w:tcPr>
            <w:tcW w:w="3414" w:type="dxa"/>
            <w:hideMark/>
          </w:tcPr>
          <w:p w14:paraId="3C91220C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Lymph node metastasis (LM)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, n (%)</w:t>
            </w:r>
          </w:p>
        </w:tc>
        <w:tc>
          <w:tcPr>
            <w:tcW w:w="2640" w:type="dxa"/>
            <w:hideMark/>
          </w:tcPr>
          <w:p w14:paraId="26D40573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640" w:type="dxa"/>
            <w:hideMark/>
          </w:tcPr>
          <w:p w14:paraId="2EE1C42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920" w:type="dxa"/>
            <w:hideMark/>
          </w:tcPr>
          <w:p w14:paraId="262EC89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4640A1" w:rsidRPr="00E66D89" w14:paraId="257821D1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4BDC0F6A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2640" w:type="dxa"/>
            <w:hideMark/>
          </w:tcPr>
          <w:p w14:paraId="544829F3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105 (51.5%)</w:t>
            </w:r>
          </w:p>
        </w:tc>
        <w:tc>
          <w:tcPr>
            <w:tcW w:w="2640" w:type="dxa"/>
            <w:hideMark/>
          </w:tcPr>
          <w:p w14:paraId="6F7E445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hideMark/>
          </w:tcPr>
          <w:p w14:paraId="5A0FA6A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029A44F0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0CB612AA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2640" w:type="dxa"/>
            <w:hideMark/>
          </w:tcPr>
          <w:p w14:paraId="3FF6BF0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97 (47.5%)</w:t>
            </w:r>
          </w:p>
        </w:tc>
        <w:tc>
          <w:tcPr>
            <w:tcW w:w="2640" w:type="dxa"/>
            <w:hideMark/>
          </w:tcPr>
          <w:p w14:paraId="780B3D0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hideMark/>
          </w:tcPr>
          <w:p w14:paraId="6230BB9C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373F3B79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735368ED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Unknown</w:t>
            </w:r>
          </w:p>
        </w:tc>
        <w:tc>
          <w:tcPr>
            <w:tcW w:w="2640" w:type="dxa"/>
            <w:hideMark/>
          </w:tcPr>
          <w:p w14:paraId="61ED3FB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2 (1.0%)</w:t>
            </w:r>
          </w:p>
        </w:tc>
        <w:tc>
          <w:tcPr>
            <w:tcW w:w="2640" w:type="dxa"/>
            <w:hideMark/>
          </w:tcPr>
          <w:p w14:paraId="65B2245F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hideMark/>
          </w:tcPr>
          <w:p w14:paraId="7E2A48FE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23E42194" w14:textId="77777777" w:rsidTr="004640A1">
        <w:trPr>
          <w:trHeight w:val="300"/>
        </w:trPr>
        <w:tc>
          <w:tcPr>
            <w:tcW w:w="3414" w:type="dxa"/>
            <w:shd w:val="clear" w:color="auto" w:fill="E2EFD9" w:themeFill="accent6" w:themeFillTint="33"/>
            <w:hideMark/>
          </w:tcPr>
          <w:p w14:paraId="0FD96CE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Retrieved LNs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, n (%)</w:t>
            </w:r>
          </w:p>
        </w:tc>
        <w:tc>
          <w:tcPr>
            <w:tcW w:w="2640" w:type="dxa"/>
            <w:shd w:val="clear" w:color="auto" w:fill="E2EFD9" w:themeFill="accent6" w:themeFillTint="33"/>
          </w:tcPr>
          <w:p w14:paraId="2333622A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40" w:type="dxa"/>
            <w:shd w:val="clear" w:color="auto" w:fill="E2EFD9" w:themeFill="accent6" w:themeFillTint="33"/>
          </w:tcPr>
          <w:p w14:paraId="054997FD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20" w:type="dxa"/>
            <w:shd w:val="clear" w:color="auto" w:fill="E2EFD9" w:themeFill="accent6" w:themeFillTint="33"/>
          </w:tcPr>
          <w:p w14:paraId="73587742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4640A1" w:rsidRPr="00E66D89" w14:paraId="14924757" w14:textId="77777777" w:rsidTr="004640A1">
        <w:trPr>
          <w:trHeight w:val="300"/>
        </w:trPr>
        <w:tc>
          <w:tcPr>
            <w:tcW w:w="3414" w:type="dxa"/>
            <w:shd w:val="clear" w:color="auto" w:fill="E2EFD9" w:themeFill="accent6" w:themeFillTint="33"/>
          </w:tcPr>
          <w:p w14:paraId="01E8F553" w14:textId="77777777" w:rsidR="004640A1" w:rsidRPr="00C77777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C77777">
              <w:rPr>
                <w:rFonts w:ascii="Times New Roman" w:eastAsia="宋体" w:hAnsi="Times New Roman" w:cs="Times New Roman" w:hint="eastAsia"/>
                <w:kern w:val="0"/>
                <w:sz w:val="20"/>
                <w:szCs w:val="20"/>
                <w14:ligatures w14:val="none"/>
              </w:rPr>
              <w:t xml:space="preserve">  known</w:t>
            </w:r>
          </w:p>
        </w:tc>
        <w:tc>
          <w:tcPr>
            <w:tcW w:w="2640" w:type="dxa"/>
            <w:shd w:val="clear" w:color="auto" w:fill="E2EFD9" w:themeFill="accent6" w:themeFillTint="33"/>
          </w:tcPr>
          <w:p w14:paraId="61181A5C" w14:textId="77777777" w:rsidR="004640A1" w:rsidRPr="00E1639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17.81 ± 10.17</w:t>
            </w:r>
          </w:p>
        </w:tc>
        <w:tc>
          <w:tcPr>
            <w:tcW w:w="2640" w:type="dxa"/>
            <w:shd w:val="clear" w:color="auto" w:fill="E2EFD9" w:themeFill="accent6" w:themeFillTint="33"/>
          </w:tcPr>
          <w:p w14:paraId="74B837E1" w14:textId="77777777" w:rsidR="004640A1" w:rsidRPr="00E1639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</w:tcPr>
          <w:p w14:paraId="5A449844" w14:textId="77777777" w:rsidR="004640A1" w:rsidRPr="00E1639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4640A1" w:rsidRPr="00E66D89" w14:paraId="70AC5DB3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4AC797E4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Unknown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661AE403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2 (1.0%)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30AA2D4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0B9866CC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51751771" w14:textId="77777777" w:rsidTr="004640A1">
        <w:trPr>
          <w:trHeight w:val="300"/>
        </w:trPr>
        <w:tc>
          <w:tcPr>
            <w:tcW w:w="3414" w:type="dxa"/>
            <w:hideMark/>
          </w:tcPr>
          <w:p w14:paraId="1F9381B5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Positive LNs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, n (%)</w:t>
            </w:r>
          </w:p>
        </w:tc>
        <w:tc>
          <w:tcPr>
            <w:tcW w:w="2640" w:type="dxa"/>
          </w:tcPr>
          <w:p w14:paraId="78E3C2F5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40" w:type="dxa"/>
          </w:tcPr>
          <w:p w14:paraId="54BB38C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20" w:type="dxa"/>
          </w:tcPr>
          <w:p w14:paraId="2D7DE2DE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4640A1" w:rsidRPr="00E66D89" w14:paraId="462CAADC" w14:textId="77777777" w:rsidTr="004640A1">
        <w:trPr>
          <w:trHeight w:val="300"/>
        </w:trPr>
        <w:tc>
          <w:tcPr>
            <w:tcW w:w="3414" w:type="dxa"/>
          </w:tcPr>
          <w:p w14:paraId="14113E1E" w14:textId="77777777" w:rsidR="004640A1" w:rsidRPr="00C77777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C77777">
              <w:rPr>
                <w:rFonts w:ascii="Times New Roman" w:eastAsia="宋体" w:hAnsi="Times New Roman" w:cs="Times New Roman" w:hint="eastAsia"/>
                <w:kern w:val="0"/>
                <w:sz w:val="20"/>
                <w:szCs w:val="20"/>
                <w14:ligatures w14:val="none"/>
              </w:rPr>
              <w:t xml:space="preserve">  known</w:t>
            </w:r>
          </w:p>
        </w:tc>
        <w:tc>
          <w:tcPr>
            <w:tcW w:w="2640" w:type="dxa"/>
          </w:tcPr>
          <w:p w14:paraId="7488C63C" w14:textId="77777777" w:rsidR="004640A1" w:rsidRPr="00EC1EBB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1.45 ± 2.22</w:t>
            </w:r>
          </w:p>
        </w:tc>
        <w:tc>
          <w:tcPr>
            <w:tcW w:w="2640" w:type="dxa"/>
          </w:tcPr>
          <w:p w14:paraId="3E29D49F" w14:textId="77777777" w:rsidR="004640A1" w:rsidRPr="00EC1EBB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</w:tcPr>
          <w:p w14:paraId="65CEB618" w14:textId="77777777" w:rsidR="004640A1" w:rsidRPr="00EC1EBB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4640A1" w:rsidRPr="00E66D89" w14:paraId="632E898D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3AA3823A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Unknown</w:t>
            </w:r>
          </w:p>
        </w:tc>
        <w:tc>
          <w:tcPr>
            <w:tcW w:w="2640" w:type="dxa"/>
            <w:hideMark/>
          </w:tcPr>
          <w:p w14:paraId="2DC7CFC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2 (1.0%)</w:t>
            </w:r>
          </w:p>
        </w:tc>
        <w:tc>
          <w:tcPr>
            <w:tcW w:w="2640" w:type="dxa"/>
            <w:hideMark/>
          </w:tcPr>
          <w:p w14:paraId="657ABD9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hideMark/>
          </w:tcPr>
          <w:p w14:paraId="30C726F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3F771B63" w14:textId="77777777" w:rsidTr="004640A1">
        <w:trPr>
          <w:trHeight w:val="300"/>
        </w:trPr>
        <w:tc>
          <w:tcPr>
            <w:tcW w:w="3414" w:type="dxa"/>
            <w:shd w:val="clear" w:color="auto" w:fill="E2EFD9" w:themeFill="accent6" w:themeFillTint="33"/>
            <w:hideMark/>
          </w:tcPr>
          <w:p w14:paraId="0B5FCC6E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Stage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, n (%)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75324225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2420696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0A782D8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056FC71D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57627729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Stage 1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778243B2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67 (32.8%)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5B6C01C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598CB10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715BD712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2C366327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Stage 2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3D868AD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98 (48.0%)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6D88178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18FB0782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69776E22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6B56CD5D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Stage 3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7C11647D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35 (17.2%)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42490B6B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0747D30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58E6D4BF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25C91034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Stage 4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2D7F6C6A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3 (1.5%)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0C6EE9F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161258D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3F6C528C" w14:textId="77777777" w:rsidTr="004640A1">
        <w:trPr>
          <w:trHeight w:val="285"/>
        </w:trPr>
        <w:tc>
          <w:tcPr>
            <w:tcW w:w="3414" w:type="dxa"/>
            <w:shd w:val="clear" w:color="auto" w:fill="E2EFD9" w:themeFill="accent6" w:themeFillTint="33"/>
            <w:noWrap/>
            <w:hideMark/>
          </w:tcPr>
          <w:p w14:paraId="2A7C7669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Unknown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03D7578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 (0.5%)</w:t>
            </w:r>
          </w:p>
        </w:tc>
        <w:tc>
          <w:tcPr>
            <w:tcW w:w="2640" w:type="dxa"/>
            <w:shd w:val="clear" w:color="auto" w:fill="E2EFD9" w:themeFill="accent6" w:themeFillTint="33"/>
            <w:hideMark/>
          </w:tcPr>
          <w:p w14:paraId="77450D5C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20" w:type="dxa"/>
            <w:shd w:val="clear" w:color="auto" w:fill="E2EFD9" w:themeFill="accent6" w:themeFillTint="33"/>
            <w:hideMark/>
          </w:tcPr>
          <w:p w14:paraId="2F1E7B48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178A3D76" w14:textId="77777777" w:rsidTr="004640A1">
        <w:trPr>
          <w:trHeight w:val="300"/>
        </w:trPr>
        <w:tc>
          <w:tcPr>
            <w:tcW w:w="3414" w:type="dxa"/>
            <w:hideMark/>
          </w:tcPr>
          <w:p w14:paraId="39A7931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Subtype of non-PDAC</w:t>
            </w: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, n (%)</w:t>
            </w:r>
          </w:p>
        </w:tc>
        <w:tc>
          <w:tcPr>
            <w:tcW w:w="2640" w:type="dxa"/>
            <w:hideMark/>
          </w:tcPr>
          <w:p w14:paraId="6CC27EBE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640" w:type="dxa"/>
            <w:hideMark/>
          </w:tcPr>
          <w:p w14:paraId="7C85315C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920" w:type="dxa"/>
            <w:hideMark/>
          </w:tcPr>
          <w:p w14:paraId="1CC39DD2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169D0FAF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2D6485E0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Benign</w:t>
            </w:r>
          </w:p>
        </w:tc>
        <w:tc>
          <w:tcPr>
            <w:tcW w:w="2640" w:type="dxa"/>
            <w:hideMark/>
          </w:tcPr>
          <w:p w14:paraId="0470AA1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40" w:type="dxa"/>
            <w:hideMark/>
          </w:tcPr>
          <w:p w14:paraId="7139BAF2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52 (74.3%)</w:t>
            </w:r>
          </w:p>
        </w:tc>
        <w:tc>
          <w:tcPr>
            <w:tcW w:w="1920" w:type="dxa"/>
            <w:hideMark/>
          </w:tcPr>
          <w:p w14:paraId="4EC5D58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307392EC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226F612D" w14:textId="77777777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Inflammation</w:t>
            </w:r>
          </w:p>
        </w:tc>
        <w:tc>
          <w:tcPr>
            <w:tcW w:w="2640" w:type="dxa"/>
            <w:hideMark/>
          </w:tcPr>
          <w:p w14:paraId="25EFC275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40" w:type="dxa"/>
            <w:hideMark/>
          </w:tcPr>
          <w:p w14:paraId="7A03C470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11 (15.7%)</w:t>
            </w:r>
          </w:p>
        </w:tc>
        <w:tc>
          <w:tcPr>
            <w:tcW w:w="1920" w:type="dxa"/>
            <w:hideMark/>
          </w:tcPr>
          <w:p w14:paraId="7D93F6E4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17C1E861" w14:textId="77777777" w:rsidTr="004640A1">
        <w:trPr>
          <w:trHeight w:val="285"/>
        </w:trPr>
        <w:tc>
          <w:tcPr>
            <w:tcW w:w="3414" w:type="dxa"/>
            <w:noWrap/>
            <w:hideMark/>
          </w:tcPr>
          <w:p w14:paraId="5CD83895" w14:textId="21DE6BA3" w:rsidR="004640A1" w:rsidRPr="00E66D89" w:rsidRDefault="004640A1" w:rsidP="004640A1">
            <w:pPr>
              <w:widowControl/>
              <w:spacing w:after="0" w:line="240" w:lineRule="auto"/>
              <w:ind w:firstLineChars="100" w:firstLine="200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Others</w:t>
            </w:r>
            <w:r>
              <w:rPr>
                <w:rFonts w:ascii="Times New Roman" w:eastAsia="宋体" w:hAnsi="Times New Roman" w:cs="Times New Roman" w:hint="eastAsia"/>
                <w:kern w:val="0"/>
                <w:sz w:val="20"/>
                <w:szCs w:val="20"/>
                <w14:ligatures w14:val="none"/>
              </w:rPr>
              <w:t>^</w:t>
            </w:r>
          </w:p>
        </w:tc>
        <w:tc>
          <w:tcPr>
            <w:tcW w:w="2640" w:type="dxa"/>
            <w:hideMark/>
          </w:tcPr>
          <w:p w14:paraId="6DFF8597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40" w:type="dxa"/>
            <w:hideMark/>
          </w:tcPr>
          <w:p w14:paraId="7EB4ED69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7 (10.0%)</w:t>
            </w:r>
          </w:p>
        </w:tc>
        <w:tc>
          <w:tcPr>
            <w:tcW w:w="1920" w:type="dxa"/>
            <w:hideMark/>
          </w:tcPr>
          <w:p w14:paraId="7E04C336" w14:textId="77777777" w:rsidR="004640A1" w:rsidRPr="00E66D89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4640A1" w:rsidRPr="00E66D89" w14:paraId="74BDF606" w14:textId="77777777" w:rsidTr="004640A1">
        <w:trPr>
          <w:trHeight w:val="285"/>
        </w:trPr>
        <w:tc>
          <w:tcPr>
            <w:tcW w:w="10614" w:type="dxa"/>
            <w:gridSpan w:val="4"/>
            <w:shd w:val="clear" w:color="auto" w:fill="E2EFD9" w:themeFill="accent6" w:themeFillTint="33"/>
            <w:noWrap/>
            <w:vAlign w:val="center"/>
          </w:tcPr>
          <w:p w14:paraId="26E68661" w14:textId="025D1151" w:rsidR="004640A1" w:rsidRPr="004640A1" w:rsidRDefault="004640A1" w:rsidP="004640A1">
            <w:pPr>
              <w:widowControl/>
              <w:spacing w:after="0" w:line="240" w:lineRule="auto"/>
              <w:jc w:val="both"/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E66D89">
              <w:rPr>
                <w:rFonts w:ascii="Times New Roman" w:eastAsia="宋体" w:hAnsi="Times New Roman" w:cs="Times New Roman"/>
                <w:kern w:val="0"/>
                <w:sz w:val="20"/>
                <w:szCs w:val="20"/>
                <w14:ligatures w14:val="none"/>
              </w:rPr>
              <w:t>^</w:t>
            </w:r>
            <w:r w:rsidRPr="004640A1">
              <w:rPr>
                <w:rFonts w:ascii="Times New Roman" w:eastAsia="宋体" w:hAnsi="Times New Roman" w:cs="Times New Roman" w:hint="eastAsia"/>
                <w:kern w:val="0"/>
                <w:sz w:val="20"/>
                <w:szCs w:val="20"/>
                <w14:ligatures w14:val="none"/>
              </w:rPr>
              <w:t>: Others includes health, pseudocyst, epidermoid cyst.</w:t>
            </w:r>
          </w:p>
        </w:tc>
      </w:tr>
    </w:tbl>
    <w:p w14:paraId="719C261C" w14:textId="6582A938" w:rsidR="004640A1" w:rsidRDefault="004640A1">
      <w:pPr>
        <w:rPr>
          <w:rFonts w:hint="eastAsia"/>
        </w:rPr>
      </w:pPr>
    </w:p>
    <w:sectPr w:rsidR="004640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95FD8" w14:textId="77777777" w:rsidR="007F47A5" w:rsidRDefault="007F47A5" w:rsidP="00E66D8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8678C33" w14:textId="77777777" w:rsidR="007F47A5" w:rsidRDefault="007F47A5" w:rsidP="00E66D8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B5B8B" w14:textId="77777777" w:rsidR="007F47A5" w:rsidRDefault="007F47A5" w:rsidP="00E66D8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8811B87" w14:textId="77777777" w:rsidR="007F47A5" w:rsidRDefault="007F47A5" w:rsidP="00E66D8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CF4"/>
    <w:rsid w:val="000A5008"/>
    <w:rsid w:val="00166DCB"/>
    <w:rsid w:val="003E0BDA"/>
    <w:rsid w:val="00425B18"/>
    <w:rsid w:val="004640A1"/>
    <w:rsid w:val="004A22D3"/>
    <w:rsid w:val="004F27B2"/>
    <w:rsid w:val="005751D1"/>
    <w:rsid w:val="005830DD"/>
    <w:rsid w:val="00595F5F"/>
    <w:rsid w:val="006E03D0"/>
    <w:rsid w:val="0076494E"/>
    <w:rsid w:val="007F47A5"/>
    <w:rsid w:val="00925182"/>
    <w:rsid w:val="00A65A74"/>
    <w:rsid w:val="00AB6CF4"/>
    <w:rsid w:val="00C77777"/>
    <w:rsid w:val="00E16399"/>
    <w:rsid w:val="00E66D89"/>
    <w:rsid w:val="00EC1EBB"/>
    <w:rsid w:val="00EF662E"/>
    <w:rsid w:val="00F6262B"/>
    <w:rsid w:val="00FD2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5DF0A1"/>
  <w15:chartTrackingRefBased/>
  <w15:docId w15:val="{F3C5D9A6-B104-4F97-B309-079C2D92A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6CF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6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C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6CF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6CF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6CF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6CF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6CF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6CF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CF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6C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6C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6CF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6CF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B6CF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6CF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6CF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6CF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6CF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6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6CF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6C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6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6C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6CF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6CF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6C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6CF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B6CF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66D8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66D8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66D8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66D8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240</Words>
  <Characters>996</Characters>
  <Application>Microsoft Office Word</Application>
  <DocSecurity>0</DocSecurity>
  <Lines>199</Lines>
  <Paragraphs>154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serine94209792@outlook.com</dc:creator>
  <cp:keywords/>
  <dc:description/>
  <cp:lastModifiedBy>serine94209792@outlook.com</cp:lastModifiedBy>
  <cp:revision>18</cp:revision>
  <dcterms:created xsi:type="dcterms:W3CDTF">2026-03-10T13:26:00Z</dcterms:created>
  <dcterms:modified xsi:type="dcterms:W3CDTF">2026-03-26T06:59:00Z</dcterms:modified>
</cp:coreProperties>
</file>