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6810"/>
        <w:tblGridChange w:id="0">
          <w:tblGrid>
            <w:gridCol w:w="2970"/>
            <w:gridCol w:w="6810"/>
          </w:tblGrid>
        </w:tblGridChange>
      </w:tblGrid>
      <w:tr>
        <w:trPr>
          <w:cantSplit w:val="0"/>
          <w:trHeight w:val="3645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12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Introduction and description, adhering to format, clear writing of overall proposal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12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Literature review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Design mockup and explanation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Static maps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3 maps // or steps but let’s start with 3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spacing w:line="312" w:lineRule="auto"/>
              <w:ind w:left="144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Tabs for maps instead?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Cluster nearby bus stops set a buffer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Frequency of stops in popup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Heat map of clusters/route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1 layer for economic data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line="312" w:lineRule="auto"/>
              <w:ind w:left="144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Census - Avg median income per household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Stoplight chart - economic data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Plots / 6 month periods 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12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Datasource, data structure and data specification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Stop sequence per route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Avg median income per block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12" w:lineRule="auto"/>
              <w:ind w:left="720" w:hanging="360"/>
              <w:rPr>
                <w:color w:val="444444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12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External tools and plugins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In Progress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12" w:lineRule="auto"/>
              <w:rPr>
                <w:b w:val="1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4444"/>
                <w:sz w:val="24"/>
                <w:szCs w:val="24"/>
                <w:rtl w:val="0"/>
              </w:rPr>
              <w:t xml:space="preserve">Implementation timeline</w:t>
            </w:r>
          </w:p>
        </w:tc>
        <w:tc>
          <w:tcPr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7cdd1" w:space="0" w:sz="6" w:val="single"/>
              <w:left w:color="c7cdd1" w:space="0" w:sz="6" w:val="single"/>
              <w:bottom w:color="c7cdd1" w:space="0" w:sz="6" w:val="single"/>
              <w:right w:color="c7cdd1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12" w:lineRule="auto"/>
              <w:rPr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rtl w:val="0"/>
              </w:rPr>
              <w:t xml:space="preserve">Misc Stuff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