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1A36F" w14:textId="38582AD5" w:rsidR="009A1048" w:rsidRPr="00F86CF1" w:rsidRDefault="009A1048" w:rsidP="009A104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F86CF1">
        <w:rPr>
          <w:rFonts w:ascii="Times New Roman" w:hAnsi="Times New Roman" w:cs="Times New Roman"/>
        </w:rPr>
        <w:t>Политика ИБ ООО «</w:t>
      </w:r>
      <w:proofErr w:type="spellStart"/>
      <w:r w:rsidRPr="00F86CF1">
        <w:rPr>
          <w:rFonts w:ascii="Times New Roman" w:hAnsi="Times New Roman" w:cs="Times New Roman"/>
        </w:rPr>
        <w:t>Гиперион</w:t>
      </w:r>
      <w:proofErr w:type="spellEnd"/>
      <w:r w:rsidRPr="00F86CF1">
        <w:rPr>
          <w:rFonts w:ascii="Times New Roman" w:hAnsi="Times New Roman" w:cs="Times New Roman"/>
        </w:rPr>
        <w:t>»</w:t>
      </w:r>
    </w:p>
    <w:p w14:paraId="1CD451BB" w14:textId="138501D2" w:rsidR="00A27BC5" w:rsidRPr="00F86CF1" w:rsidRDefault="00D41FC6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Компания ООО «Гиперион». Штат —  100 сотрудников. 17 руководство, 17 бухгалтерия, 10 — IT-отдел, 46 — менеджеры по работе с клиентами, 10 — отдел безопасности. Управление компании использует телефонную связь, MS Office, 1С: Предприятие и т. д. Бухгалтерия использует телефонную связь, MS Office, 1С: Бухгалтерию. IT-отдел обеспечивает функционирование внутренней сети организации, а также сайта компании и личных кабинетов клиентов. Менеджеры по работе с клиентами осуществляют работу с ними посредством сети Интернет и Телефонной связи.</w:t>
      </w:r>
    </w:p>
    <w:p w14:paraId="70A3A263" w14:textId="5099ACA5" w:rsidR="009A1048" w:rsidRPr="00F86CF1" w:rsidRDefault="009A1048">
      <w:pPr>
        <w:rPr>
          <w:rFonts w:ascii="Times New Roman" w:hAnsi="Times New Roman" w:cs="Times New Roman"/>
        </w:rPr>
      </w:pPr>
    </w:p>
    <w:p w14:paraId="3281195F" w14:textId="1DB72CC7" w:rsidR="009A1048" w:rsidRPr="00F86CF1" w:rsidRDefault="009A1048">
      <w:pPr>
        <w:rPr>
          <w:rFonts w:ascii="Times New Roman" w:hAnsi="Times New Roman" w:cs="Times New Roman"/>
        </w:rPr>
      </w:pPr>
    </w:p>
    <w:p w14:paraId="173D8AEA" w14:textId="2F06E476" w:rsidR="009A1048" w:rsidRPr="00F86CF1" w:rsidRDefault="009A1048">
      <w:pPr>
        <w:rPr>
          <w:rFonts w:ascii="Times New Roman" w:hAnsi="Times New Roman" w:cs="Times New Roman"/>
        </w:rPr>
      </w:pPr>
    </w:p>
    <w:p w14:paraId="36775836" w14:textId="1B7FE530" w:rsidR="009A1048" w:rsidRPr="00F86CF1" w:rsidRDefault="009A1048">
      <w:pPr>
        <w:rPr>
          <w:rFonts w:ascii="Times New Roman" w:hAnsi="Times New Roman" w:cs="Times New Roman"/>
        </w:rPr>
      </w:pPr>
    </w:p>
    <w:p w14:paraId="1488268D" w14:textId="463BA6F8" w:rsidR="009A1048" w:rsidRPr="00F86CF1" w:rsidRDefault="009A1048">
      <w:pPr>
        <w:rPr>
          <w:rFonts w:ascii="Times New Roman" w:hAnsi="Times New Roman" w:cs="Times New Roman"/>
        </w:rPr>
      </w:pPr>
    </w:p>
    <w:p w14:paraId="79815753" w14:textId="7200062F" w:rsidR="009A1048" w:rsidRPr="00F86CF1" w:rsidRDefault="009A1048">
      <w:pPr>
        <w:rPr>
          <w:rFonts w:ascii="Times New Roman" w:hAnsi="Times New Roman" w:cs="Times New Roman"/>
        </w:rPr>
      </w:pPr>
    </w:p>
    <w:p w14:paraId="05FA1CCF" w14:textId="672FDBAE" w:rsidR="009A1048" w:rsidRPr="00F86CF1" w:rsidRDefault="009A1048">
      <w:pPr>
        <w:rPr>
          <w:rFonts w:ascii="Times New Roman" w:hAnsi="Times New Roman" w:cs="Times New Roman"/>
        </w:rPr>
      </w:pPr>
    </w:p>
    <w:p w14:paraId="320BA20A" w14:textId="03542ED5" w:rsidR="009A1048" w:rsidRPr="00F86CF1" w:rsidRDefault="009A1048">
      <w:pPr>
        <w:rPr>
          <w:rFonts w:ascii="Times New Roman" w:hAnsi="Times New Roman" w:cs="Times New Roman"/>
        </w:rPr>
      </w:pPr>
    </w:p>
    <w:p w14:paraId="4F9542A5" w14:textId="2C2AA6A9" w:rsidR="009A1048" w:rsidRPr="00F86CF1" w:rsidRDefault="009A1048">
      <w:pPr>
        <w:rPr>
          <w:rFonts w:ascii="Times New Roman" w:hAnsi="Times New Roman" w:cs="Times New Roman"/>
        </w:rPr>
      </w:pPr>
    </w:p>
    <w:p w14:paraId="7B486F64" w14:textId="24E652E7" w:rsidR="009A1048" w:rsidRPr="00F86CF1" w:rsidRDefault="009A1048">
      <w:pPr>
        <w:rPr>
          <w:rFonts w:ascii="Times New Roman" w:hAnsi="Times New Roman" w:cs="Times New Roman"/>
        </w:rPr>
      </w:pPr>
    </w:p>
    <w:p w14:paraId="33074042" w14:textId="383903BC" w:rsidR="009A1048" w:rsidRPr="00F86CF1" w:rsidRDefault="009A1048">
      <w:pPr>
        <w:rPr>
          <w:rFonts w:ascii="Times New Roman" w:hAnsi="Times New Roman" w:cs="Times New Roman"/>
        </w:rPr>
      </w:pPr>
    </w:p>
    <w:p w14:paraId="7E512261" w14:textId="09A0D056" w:rsidR="009A1048" w:rsidRPr="00F86CF1" w:rsidRDefault="009A1048">
      <w:pPr>
        <w:rPr>
          <w:rFonts w:ascii="Times New Roman" w:hAnsi="Times New Roman" w:cs="Times New Roman"/>
        </w:rPr>
      </w:pPr>
    </w:p>
    <w:p w14:paraId="796538B3" w14:textId="3B3D137A" w:rsidR="009A1048" w:rsidRPr="00F86CF1" w:rsidRDefault="009A1048">
      <w:pPr>
        <w:rPr>
          <w:rFonts w:ascii="Times New Roman" w:hAnsi="Times New Roman" w:cs="Times New Roman"/>
        </w:rPr>
      </w:pPr>
    </w:p>
    <w:p w14:paraId="31211141" w14:textId="5C9FAD99" w:rsidR="009A1048" w:rsidRPr="00F86CF1" w:rsidRDefault="009A1048">
      <w:pPr>
        <w:rPr>
          <w:rFonts w:ascii="Times New Roman" w:hAnsi="Times New Roman" w:cs="Times New Roman"/>
        </w:rPr>
      </w:pPr>
    </w:p>
    <w:p w14:paraId="74D3AF41" w14:textId="77F7474C" w:rsidR="009A1048" w:rsidRPr="00F86CF1" w:rsidRDefault="009A1048">
      <w:pPr>
        <w:rPr>
          <w:rFonts w:ascii="Times New Roman" w:hAnsi="Times New Roman" w:cs="Times New Roman"/>
        </w:rPr>
      </w:pPr>
    </w:p>
    <w:p w14:paraId="64772405" w14:textId="49ADC5EF" w:rsidR="009A1048" w:rsidRPr="00F86CF1" w:rsidRDefault="009A1048">
      <w:pPr>
        <w:rPr>
          <w:rFonts w:ascii="Times New Roman" w:hAnsi="Times New Roman" w:cs="Times New Roman"/>
        </w:rPr>
      </w:pPr>
    </w:p>
    <w:p w14:paraId="2A8F2DCE" w14:textId="51DCF25B" w:rsidR="009A1048" w:rsidRPr="00F86CF1" w:rsidRDefault="009A1048">
      <w:pPr>
        <w:rPr>
          <w:rFonts w:ascii="Times New Roman" w:hAnsi="Times New Roman" w:cs="Times New Roman"/>
        </w:rPr>
      </w:pPr>
    </w:p>
    <w:p w14:paraId="244A6194" w14:textId="548E4068" w:rsidR="009A1048" w:rsidRPr="00F86CF1" w:rsidRDefault="009A1048">
      <w:pPr>
        <w:rPr>
          <w:rFonts w:ascii="Times New Roman" w:hAnsi="Times New Roman" w:cs="Times New Roman"/>
        </w:rPr>
      </w:pPr>
    </w:p>
    <w:p w14:paraId="7049C738" w14:textId="596CAFB2" w:rsidR="009A1048" w:rsidRPr="00F86CF1" w:rsidRDefault="009A1048">
      <w:pPr>
        <w:rPr>
          <w:rFonts w:ascii="Times New Roman" w:hAnsi="Times New Roman" w:cs="Times New Roman"/>
        </w:rPr>
      </w:pPr>
    </w:p>
    <w:p w14:paraId="399D1F59" w14:textId="5BC87172" w:rsidR="009A1048" w:rsidRPr="00F86CF1" w:rsidRDefault="009A1048">
      <w:pPr>
        <w:rPr>
          <w:rFonts w:ascii="Times New Roman" w:hAnsi="Times New Roman" w:cs="Times New Roman"/>
        </w:rPr>
      </w:pPr>
    </w:p>
    <w:p w14:paraId="33B513A2" w14:textId="44BEF2EF" w:rsidR="009A1048" w:rsidRPr="00F86CF1" w:rsidRDefault="009A1048">
      <w:pPr>
        <w:rPr>
          <w:rFonts w:ascii="Times New Roman" w:hAnsi="Times New Roman" w:cs="Times New Roman"/>
        </w:rPr>
      </w:pPr>
    </w:p>
    <w:p w14:paraId="6C7AA6CB" w14:textId="385DB022" w:rsidR="009A1048" w:rsidRPr="00F86CF1" w:rsidRDefault="009A1048">
      <w:pPr>
        <w:rPr>
          <w:rFonts w:ascii="Times New Roman" w:hAnsi="Times New Roman" w:cs="Times New Roman"/>
        </w:rPr>
      </w:pPr>
    </w:p>
    <w:p w14:paraId="7D3AE1E3" w14:textId="56F8C3FD" w:rsidR="009A1048" w:rsidRPr="00F86CF1" w:rsidRDefault="009A1048">
      <w:pPr>
        <w:rPr>
          <w:rFonts w:ascii="Times New Roman" w:hAnsi="Times New Roman" w:cs="Times New Roman"/>
        </w:rPr>
      </w:pPr>
    </w:p>
    <w:p w14:paraId="2083AAF0" w14:textId="76416D7C" w:rsidR="009A1048" w:rsidRPr="00F86CF1" w:rsidRDefault="009A1048">
      <w:pPr>
        <w:rPr>
          <w:rFonts w:ascii="Times New Roman" w:hAnsi="Times New Roman" w:cs="Times New Roman"/>
        </w:rPr>
      </w:pPr>
    </w:p>
    <w:p w14:paraId="5964CA46" w14:textId="49054C3D" w:rsidR="00001C42" w:rsidRDefault="00001C42">
      <w:pPr>
        <w:rPr>
          <w:rFonts w:ascii="Times New Roman" w:hAnsi="Times New Roman" w:cs="Times New Roman"/>
        </w:rPr>
      </w:pPr>
    </w:p>
    <w:p w14:paraId="6B4A89BD" w14:textId="77777777" w:rsidR="00A63D1D" w:rsidRDefault="00A63D1D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512082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19BA7" w14:textId="5BB827E3" w:rsidR="00274A68" w:rsidRPr="00274A68" w:rsidRDefault="00274A68">
          <w:pPr>
            <w:pStyle w:val="a4"/>
            <w:rPr>
              <w:color w:val="auto"/>
            </w:rPr>
          </w:pPr>
          <w:r w:rsidRPr="00274A68">
            <w:rPr>
              <w:color w:val="auto"/>
            </w:rPr>
            <w:t>Оглавление</w:t>
          </w:r>
        </w:p>
        <w:p w14:paraId="1C4FC907" w14:textId="107D39EF" w:rsidR="008378FA" w:rsidRDefault="00274A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866889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1. </w:t>
            </w:r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Общие положения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_Toc53866889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4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3BDFDE92" w14:textId="24A356DC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0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2. Описание объекта защиты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_Toc53866890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5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166A5664" w14:textId="7E1BF56B" w:rsidR="008378FA" w:rsidRDefault="00B02DA5" w:rsidP="008378FA">
          <w:pPr>
            <w:pStyle w:val="21"/>
            <w:tabs>
              <w:tab w:val="right" w:leader="dot" w:pos="9345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53866891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3. Цели и задачи деятельности по обеспечению информационной безопасности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_Toc53866891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5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0880FB85" w14:textId="0EB7167F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2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4. Угрозы информационной безопасности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_Toc53866892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5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573DD1D7" w14:textId="10F26D0F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3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5. Модель нарушителя информационной безопасности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_Toc53866893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6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79A80B9B" w14:textId="6E3FCEFD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4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6. Основные положения по обеспечению информационной безопасности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_Toc53866894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7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3ED225BB" w14:textId="68EFB3A6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5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7. Организационная основа деятельности по обеспечению информационной безопасности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_Toc53866895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10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1EFE4A7B" w14:textId="6BB2FEE8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6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8. Ответственность за соблюдение положений Политики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_Toc53866896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11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1C7C1878" w14:textId="51D37D46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7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9. Контроль за соблюдением положений Политики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_Toc53866897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12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5FC36784" w14:textId="621E5BC9" w:rsidR="008378FA" w:rsidRDefault="00B02D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866898" w:history="1">
            <w:r w:rsidR="008378FA" w:rsidRPr="004C07E6">
              <w:rPr>
                <w:rStyle w:val="a5"/>
                <w:rFonts w:ascii="Times New Roman" w:hAnsi="Times New Roman" w:cs="Times New Roman"/>
                <w:noProof/>
              </w:rPr>
              <w:t>10. Заключительные положения</w:t>
            </w:r>
            <w:r w:rsidR="008378FA">
              <w:rPr>
                <w:noProof/>
                <w:webHidden/>
              </w:rPr>
              <w:tab/>
            </w:r>
            <w:r w:rsidR="008378FA">
              <w:rPr>
                <w:noProof/>
                <w:webHidden/>
              </w:rPr>
              <w:fldChar w:fldCharType="begin"/>
            </w:r>
            <w:r w:rsidR="008378FA">
              <w:rPr>
                <w:noProof/>
                <w:webHidden/>
              </w:rPr>
              <w:instrText xml:space="preserve"> PAGEREF _Toc53866898 \h </w:instrText>
            </w:r>
            <w:r w:rsidR="008378FA">
              <w:rPr>
                <w:noProof/>
                <w:webHidden/>
              </w:rPr>
            </w:r>
            <w:r w:rsidR="008378FA">
              <w:rPr>
                <w:noProof/>
                <w:webHidden/>
              </w:rPr>
              <w:fldChar w:fldCharType="separate"/>
            </w:r>
            <w:r w:rsidR="008378FA">
              <w:rPr>
                <w:noProof/>
                <w:webHidden/>
              </w:rPr>
              <w:t>12</w:t>
            </w:r>
            <w:r w:rsidR="008378FA">
              <w:rPr>
                <w:noProof/>
                <w:webHidden/>
              </w:rPr>
              <w:fldChar w:fldCharType="end"/>
            </w:r>
          </w:hyperlink>
        </w:p>
        <w:p w14:paraId="3D9D44F0" w14:textId="66672E6F" w:rsidR="00274A68" w:rsidRDefault="00274A68">
          <w:r>
            <w:rPr>
              <w:b/>
              <w:bCs/>
            </w:rPr>
            <w:fldChar w:fldCharType="end"/>
          </w:r>
        </w:p>
      </w:sdtContent>
    </w:sdt>
    <w:p w14:paraId="2871E2B5" w14:textId="77777777" w:rsidR="00274A68" w:rsidRPr="00F86CF1" w:rsidRDefault="00274A68">
      <w:pPr>
        <w:rPr>
          <w:rFonts w:ascii="Times New Roman" w:hAnsi="Times New Roman" w:cs="Times New Roman"/>
        </w:rPr>
      </w:pPr>
    </w:p>
    <w:p w14:paraId="32426266" w14:textId="37C5AE0F" w:rsidR="009A1048" w:rsidRPr="00F86CF1" w:rsidRDefault="009A1048">
      <w:pPr>
        <w:rPr>
          <w:rFonts w:ascii="Times New Roman" w:hAnsi="Times New Roman" w:cs="Times New Roman"/>
        </w:rPr>
      </w:pPr>
    </w:p>
    <w:p w14:paraId="35B34879" w14:textId="39F00753" w:rsidR="009A1048" w:rsidRPr="00F86CF1" w:rsidRDefault="009A1048">
      <w:pPr>
        <w:rPr>
          <w:rFonts w:ascii="Times New Roman" w:hAnsi="Times New Roman" w:cs="Times New Roman"/>
        </w:rPr>
      </w:pPr>
    </w:p>
    <w:p w14:paraId="4855CBED" w14:textId="1E7D1599" w:rsidR="009A1048" w:rsidRPr="00F86CF1" w:rsidRDefault="009A1048">
      <w:pPr>
        <w:rPr>
          <w:rFonts w:ascii="Times New Roman" w:hAnsi="Times New Roman" w:cs="Times New Roman"/>
        </w:rPr>
      </w:pPr>
    </w:p>
    <w:p w14:paraId="3FB24189" w14:textId="3488EC07" w:rsidR="009A1048" w:rsidRPr="00F86CF1" w:rsidRDefault="009A1048">
      <w:pPr>
        <w:rPr>
          <w:rFonts w:ascii="Times New Roman" w:hAnsi="Times New Roman" w:cs="Times New Roman"/>
        </w:rPr>
      </w:pPr>
    </w:p>
    <w:p w14:paraId="03D3986C" w14:textId="678B0C79" w:rsidR="009A1048" w:rsidRPr="00F86CF1" w:rsidRDefault="009A1048">
      <w:pPr>
        <w:rPr>
          <w:rFonts w:ascii="Times New Roman" w:hAnsi="Times New Roman" w:cs="Times New Roman"/>
        </w:rPr>
      </w:pPr>
    </w:p>
    <w:p w14:paraId="5C6A625C" w14:textId="784C4C8B" w:rsidR="009A1048" w:rsidRPr="00F86CF1" w:rsidRDefault="009A1048">
      <w:pPr>
        <w:rPr>
          <w:rFonts w:ascii="Times New Roman" w:hAnsi="Times New Roman" w:cs="Times New Roman"/>
        </w:rPr>
      </w:pPr>
    </w:p>
    <w:p w14:paraId="22216AA2" w14:textId="77047F52" w:rsidR="009A1048" w:rsidRPr="00F86CF1" w:rsidRDefault="009A1048">
      <w:pPr>
        <w:rPr>
          <w:rFonts w:ascii="Times New Roman" w:hAnsi="Times New Roman" w:cs="Times New Roman"/>
        </w:rPr>
      </w:pPr>
    </w:p>
    <w:p w14:paraId="02956F05" w14:textId="39D0BA9B" w:rsidR="009A1048" w:rsidRPr="00F86CF1" w:rsidRDefault="009A1048">
      <w:pPr>
        <w:rPr>
          <w:rFonts w:ascii="Times New Roman" w:hAnsi="Times New Roman" w:cs="Times New Roman"/>
        </w:rPr>
      </w:pPr>
    </w:p>
    <w:p w14:paraId="17939119" w14:textId="13322CD3" w:rsidR="009A1048" w:rsidRPr="00F86CF1" w:rsidRDefault="009A1048">
      <w:pPr>
        <w:rPr>
          <w:rFonts w:ascii="Times New Roman" w:hAnsi="Times New Roman" w:cs="Times New Roman"/>
        </w:rPr>
      </w:pPr>
    </w:p>
    <w:p w14:paraId="06EE4BBC" w14:textId="7EDC1DCC" w:rsidR="009A1048" w:rsidRPr="00F86CF1" w:rsidRDefault="009A1048">
      <w:pPr>
        <w:rPr>
          <w:rFonts w:ascii="Times New Roman" w:hAnsi="Times New Roman" w:cs="Times New Roman"/>
        </w:rPr>
      </w:pPr>
    </w:p>
    <w:p w14:paraId="5D700548" w14:textId="2D8783D5" w:rsidR="009A1048" w:rsidRPr="00F86CF1" w:rsidRDefault="009A1048">
      <w:pPr>
        <w:rPr>
          <w:rFonts w:ascii="Times New Roman" w:hAnsi="Times New Roman" w:cs="Times New Roman"/>
        </w:rPr>
      </w:pPr>
    </w:p>
    <w:p w14:paraId="42D952B4" w14:textId="26469271" w:rsidR="009A1048" w:rsidRPr="00F86CF1" w:rsidRDefault="009A1048">
      <w:pPr>
        <w:rPr>
          <w:rFonts w:ascii="Times New Roman" w:hAnsi="Times New Roman" w:cs="Times New Roman"/>
        </w:rPr>
      </w:pPr>
    </w:p>
    <w:p w14:paraId="7C6CC4BA" w14:textId="73C3FEF1" w:rsidR="009A1048" w:rsidRPr="00F86CF1" w:rsidRDefault="009A1048">
      <w:pPr>
        <w:rPr>
          <w:rFonts w:ascii="Times New Roman" w:hAnsi="Times New Roman" w:cs="Times New Roman"/>
        </w:rPr>
      </w:pPr>
    </w:p>
    <w:p w14:paraId="411848A1" w14:textId="5BA723AD" w:rsidR="009A1048" w:rsidRPr="00F86CF1" w:rsidRDefault="009A1048">
      <w:pPr>
        <w:rPr>
          <w:rFonts w:ascii="Times New Roman" w:hAnsi="Times New Roman" w:cs="Times New Roman"/>
        </w:rPr>
      </w:pPr>
    </w:p>
    <w:p w14:paraId="36107FDC" w14:textId="3205F6DC" w:rsidR="009A1048" w:rsidRPr="00F86CF1" w:rsidRDefault="009A1048">
      <w:pPr>
        <w:rPr>
          <w:rFonts w:ascii="Times New Roman" w:hAnsi="Times New Roman" w:cs="Times New Roman"/>
        </w:rPr>
      </w:pPr>
    </w:p>
    <w:p w14:paraId="29DC2AE4" w14:textId="7E6645EA" w:rsidR="009A1048" w:rsidRPr="00F86CF1" w:rsidRDefault="009A1048">
      <w:pPr>
        <w:rPr>
          <w:rFonts w:ascii="Times New Roman" w:hAnsi="Times New Roman" w:cs="Times New Roman"/>
        </w:rPr>
      </w:pPr>
    </w:p>
    <w:p w14:paraId="34952116" w14:textId="5823253A" w:rsidR="009A1048" w:rsidRPr="00F86CF1" w:rsidRDefault="009A1048">
      <w:pPr>
        <w:rPr>
          <w:rFonts w:ascii="Times New Roman" w:hAnsi="Times New Roman" w:cs="Times New Roman"/>
        </w:rPr>
      </w:pPr>
    </w:p>
    <w:p w14:paraId="575812E9" w14:textId="68DA639C" w:rsidR="009A1048" w:rsidRPr="00F86CF1" w:rsidRDefault="009A1048">
      <w:pPr>
        <w:rPr>
          <w:rFonts w:ascii="Times New Roman" w:hAnsi="Times New Roman" w:cs="Times New Roman"/>
        </w:rPr>
      </w:pPr>
    </w:p>
    <w:p w14:paraId="1D2C5840" w14:textId="49425D66" w:rsidR="009A1048" w:rsidRPr="00F86CF1" w:rsidRDefault="009A1048">
      <w:pPr>
        <w:rPr>
          <w:rFonts w:ascii="Times New Roman" w:hAnsi="Times New Roman" w:cs="Times New Roman"/>
        </w:rPr>
      </w:pPr>
    </w:p>
    <w:p w14:paraId="006BDC64" w14:textId="77777777" w:rsidR="00274A68" w:rsidRDefault="00274A68" w:rsidP="00274A68">
      <w:pPr>
        <w:outlineLvl w:val="0"/>
        <w:rPr>
          <w:rFonts w:ascii="Times New Roman" w:hAnsi="Times New Roman" w:cs="Times New Roman"/>
        </w:rPr>
      </w:pPr>
    </w:p>
    <w:p w14:paraId="346191FE" w14:textId="007ED865" w:rsidR="00274A68" w:rsidRPr="00274A68" w:rsidRDefault="00274A68" w:rsidP="00274A6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53866889"/>
      <w:r w:rsidRPr="00001C42">
        <w:rPr>
          <w:rFonts w:ascii="Times New Roman" w:hAnsi="Times New Roman" w:cs="Times New Roman"/>
          <w:color w:val="auto"/>
        </w:rPr>
        <w:t xml:space="preserve">1. </w:t>
      </w:r>
      <w:r w:rsidRPr="00274A68">
        <w:rPr>
          <w:rFonts w:ascii="Times New Roman" w:hAnsi="Times New Roman" w:cs="Times New Roman"/>
          <w:color w:val="auto"/>
        </w:rPr>
        <w:t>Общие положения</w:t>
      </w:r>
      <w:bookmarkEnd w:id="1"/>
    </w:p>
    <w:p w14:paraId="231CD4BF" w14:textId="68A59C1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1.1 Настоящая Политика разработана в соответствии с законодательством Российской Федерации и нормами права в части обеспечения информационной безопасности, требованиями федерального органа исполнительной власти, уполномоченного в области безопасности, федерального органа </w:t>
      </w:r>
      <w:r w:rsidRPr="00F86CF1">
        <w:rPr>
          <w:rFonts w:ascii="Times New Roman" w:hAnsi="Times New Roman" w:cs="Times New Roman"/>
        </w:rPr>
        <w:lastRenderedPageBreak/>
        <w:t>исполнительной власти, уполномоченного в области противодействия техническим разведкам и технической защиты информации, и основывается в том числе на Доктрине информационной безопасности Российской Федерации (от 09.09.2000 Пр-1895)</w:t>
      </w:r>
    </w:p>
    <w:p w14:paraId="241A5DE8" w14:textId="2D9AF1C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1.2 Настоящая Политика является документом, доступным любому сотруднику ООО «</w:t>
      </w:r>
      <w:r w:rsidR="008378FA">
        <w:rPr>
          <w:rFonts w:ascii="Times New Roman" w:hAnsi="Times New Roman" w:cs="Times New Roman"/>
        </w:rPr>
        <w:t>Гиперион</w:t>
      </w:r>
      <w:r w:rsidRPr="00F86CF1">
        <w:rPr>
          <w:rFonts w:ascii="Times New Roman" w:hAnsi="Times New Roman" w:cs="Times New Roman"/>
        </w:rPr>
        <w:t>» (далее Компании) и пользователю его ресурсов, и представляет собой официально принятую руководством Компании систему взглядов на проблему обеспечения информационной безопасности, и устанавливает принципы построения системы управления информационной безопасностью на основе систематизированного изложения целей, процессов и процедур информационной безопасности Компании.</w:t>
      </w:r>
    </w:p>
    <w:p w14:paraId="229161CD" w14:textId="0C47C70C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1.3 Руководство Компании осознает важность и необходимость развития и совершенствования мер и средств обеспечения информационной безопасности в контексте развития законодательства и норм регулирования образовательной деятельности, а также развития реализуемых образовательных технологий и ожиданий клиентов Компании, обеспечить его финансовую стабильность, рентабельность, соответствие правовым, регулятивным и договорным требованиям и повышение имиджа.</w:t>
      </w:r>
    </w:p>
    <w:p w14:paraId="3E61CB1E" w14:textId="6C385CB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1.4 Требования информационной безопасности, которые предъявляются </w:t>
      </w:r>
      <w:r w:rsidR="00274A68">
        <w:rPr>
          <w:rFonts w:ascii="Times New Roman" w:hAnsi="Times New Roman" w:cs="Times New Roman"/>
        </w:rPr>
        <w:t>Компанией</w:t>
      </w:r>
      <w:r w:rsidRPr="00F86CF1">
        <w:rPr>
          <w:rFonts w:ascii="Times New Roman" w:hAnsi="Times New Roman" w:cs="Times New Roman"/>
        </w:rPr>
        <w:t>, соответствуют интересам (целям) деятельности Компании и предназначены для снижения рисков, связанных с информационной безопасностью, до приемлемого уровня. Факторы рисков в информационной сфере Компании имеют отношение к его корпоративному управлению (менеджменту), организации и реализации образовательных процессов, взаимоотношениям с контрагентами и клиентами, внутрихозяйственную деятельность. Факторы рисков в информационной сфере Компании составляют значимую часть операционных рисков Компании, а также имеют отношение и к иным рискам основной и управленческой деятельности Компании.</w:t>
      </w:r>
    </w:p>
    <w:p w14:paraId="48BA08FA" w14:textId="10F3CDCD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1.5 Стратегия Компании в области обеспечения информационной безопасности и защиты информации наряду с прочим включает выполнение в практической деятельности требований:</w:t>
      </w:r>
    </w:p>
    <w:p w14:paraId="23F738D0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-</w:t>
      </w:r>
      <w:r w:rsidRPr="00F86CF1">
        <w:rPr>
          <w:rFonts w:ascii="Times New Roman" w:hAnsi="Times New Roman" w:cs="Times New Roman"/>
        </w:rPr>
        <w:tab/>
        <w:t>Российского законодательства в области безопасности, безопасности информационных технологий и защиты информации, безопасности персональных данных, образовательной тайны и других правовых актов.</w:t>
      </w:r>
    </w:p>
    <w:p w14:paraId="5E4B3CCE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-</w:t>
      </w:r>
      <w:r w:rsidRPr="00F86CF1">
        <w:rPr>
          <w:rFonts w:ascii="Times New Roman" w:hAnsi="Times New Roman" w:cs="Times New Roman"/>
        </w:rPr>
        <w:tab/>
        <w:t>нормативных актов федеральных органов исполнительной власти, уполномоченных в области обеспечения физической безопасности и технической защиты информации, противодействия техническим разведкам и обеспечения информационной безопасности и приватности.</w:t>
      </w:r>
    </w:p>
    <w:p w14:paraId="0768A25A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-</w:t>
      </w:r>
      <w:r w:rsidRPr="00F86CF1">
        <w:rPr>
          <w:rFonts w:ascii="Times New Roman" w:hAnsi="Times New Roman" w:cs="Times New Roman"/>
        </w:rPr>
        <w:tab/>
        <w:t>нормативных актов Министерства Образования России и стандартов Министерства Образования России «ФГОС»</w:t>
      </w:r>
    </w:p>
    <w:p w14:paraId="5428FF4E" w14:textId="721A95B2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1.6 Необходимые требования обеспечения информационной безопасности Компании должны неукоснительно соблюдаться персоналом Компании и другими сторонами как это определяется положениями внутренних нормативных документов Компании, а также требованиями договоров и соглашений, стороной которых является Компании.</w:t>
      </w:r>
    </w:p>
    <w:p w14:paraId="43D73E69" w14:textId="13090DED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1.7 Настоящая Политика распространяется на образовательные процессы Компании и обязательна для применения всеми сотрудниками и руководством Компании, а также пользователями его информационных ресурсов.</w:t>
      </w:r>
    </w:p>
    <w:p w14:paraId="33820B47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1.8 Положения настоящей Политики должны быть учтены при разработке политик информационной безопасности в дочерних и аффилированных организациях.</w:t>
      </w:r>
    </w:p>
    <w:p w14:paraId="1EF76110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1.9 Настоящая Политика в соответствии с рекомендациями в области стандартизации является корпоративным документом по ИБ первого уровня.</w:t>
      </w:r>
    </w:p>
    <w:p w14:paraId="2C90985E" w14:textId="55CC31A9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lastRenderedPageBreak/>
        <w:t xml:space="preserve">1.10 Документами, детализирующими Положения корпоративной Политики применительно к одной или нескольким областям ИБ, видам и технологиям деятельности Компании, являются частные политики по обеспечению ИБ (далее – Частные политики), которые являются документами по ИБ второго уровня, оформляются как отдельные внутренние нормативные документы Компании, разрабатываются и согласовываются в соответствии с установленным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порядком, утверждаются Куратором.</w:t>
      </w:r>
    </w:p>
    <w:p w14:paraId="4232164E" w14:textId="1B204198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53866890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Описание объекта защиты</w:t>
      </w:r>
      <w:bookmarkEnd w:id="2"/>
    </w:p>
    <w:p w14:paraId="168E851B" w14:textId="320A2D3C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Основными объектами защиты системы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являются:</w:t>
      </w:r>
    </w:p>
    <w:p w14:paraId="74951D52" w14:textId="682E66EF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информационные ресурсы, содержащие коммерческую тайну, образовательную тайну, персональные данные физических лиц, сведения ограниченного распространения, а также открыто распространяемая информация, необходимая для работы Компании, независимо от формы и вида ее представления;</w:t>
      </w:r>
    </w:p>
    <w:p w14:paraId="1792BBB1" w14:textId="5EF12ABA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информационные ресурсы, содержащие конфиденциальную информацию, включая персональные данные физических лиц, а также открыто распространяемая информация, необходимая для работы Компании, независимо от формы и вида ее представления; </w:t>
      </w:r>
    </w:p>
    <w:p w14:paraId="7337342A" w14:textId="51FEADAB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сотрудники Компании, являющиеся разработчиками и пользователями информационных систем Компании;</w:t>
      </w:r>
    </w:p>
    <w:p w14:paraId="27D9184F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информационная инфраструктура, включающая системы обработки и анализа информации, технические и программные средства ее обработки, передачи и отображения, в том числе каналы информационного обмена и телекоммуникации, системы и средства защиты информации, объекты и помещения, в которых размещены такие системы. </w:t>
      </w:r>
    </w:p>
    <w:p w14:paraId="4E865BA6" w14:textId="5A930101" w:rsidR="009A1048" w:rsidRPr="00F86CF1" w:rsidRDefault="008378FA" w:rsidP="00A50DDD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3" w:name="_Toc53866891"/>
      <w:r>
        <w:rPr>
          <w:rFonts w:ascii="Times New Roman" w:hAnsi="Times New Roman" w:cs="Times New Roman"/>
          <w:color w:val="auto"/>
        </w:rPr>
        <w:t>3</w:t>
      </w:r>
      <w:r w:rsidR="009A1048" w:rsidRPr="00F86CF1">
        <w:rPr>
          <w:rFonts w:ascii="Times New Roman" w:hAnsi="Times New Roman" w:cs="Times New Roman"/>
          <w:color w:val="auto"/>
        </w:rPr>
        <w:t>. Цели и задачи деятельности по обеспечению информационной безопасности</w:t>
      </w:r>
      <w:bookmarkEnd w:id="3"/>
    </w:p>
    <w:p w14:paraId="1376DE0D" w14:textId="0A376DD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Целью деятельности по обеспечению информационной безопасности Компании является снижение угроз информационной безопасности до приемлемого для Компании уровня. Основные задачи деятельности по обеспечению информационной безопасности Компании:</w:t>
      </w:r>
    </w:p>
    <w:p w14:paraId="52315E08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потенциальных угроз информационной безопасности и уязвимостей объектов защиты;</w:t>
      </w:r>
    </w:p>
    <w:p w14:paraId="4AF1336B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предотвращение инцидентов информационной безопасности;</w:t>
      </w:r>
    </w:p>
    <w:p w14:paraId="224E79E6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исключение либо минимизация выявленных угроз.</w:t>
      </w:r>
    </w:p>
    <w:p w14:paraId="37A720DB" w14:textId="437768B9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53866892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Угрозы информационной безопасности</w:t>
      </w:r>
      <w:bookmarkEnd w:id="4"/>
    </w:p>
    <w:p w14:paraId="21A44328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Все множество потенциальных угроз безопасности информации делится на три класса по природе их возникновения: антропогенные, техногенные и естественные (природные).</w:t>
      </w:r>
    </w:p>
    <w:p w14:paraId="35B127F4" w14:textId="5DE2FD9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5.1. Возникновение антропогенных угроз обусловлено деятельностью человека. Среди них можно выделить угрозы, возникающие вследствие как непреднамеренных (неумышленных) действий: угрозы, вызванные ошибками в проектировании информационной системы и ее элементов, ошибками в действиях персонала и т.п., так и угрозы, возникающие в силу умышленных действий, связанные с корыстными, идейными или иными устремлениями людей. К антропогенным угрозам относятся угрозы, связанные с нестабильностью и противоречивостью требований регуляторов деятельности Компании и контрольных органов, с действиями в руководстве и управлении (менеджменте), неадекватными целям и сложившимся условиям, с потребляемыми услугами, с человеческим фактором. </w:t>
      </w:r>
    </w:p>
    <w:p w14:paraId="68568DFC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5.2. Возникновение техногенных угроз обусловлено воздействиями на объект угрозы объективных физических процессов техногенного характера, технического состояния окружения объекта угрозы или его самого, не обусловленных напрямую деятельностью человека. К техногенным </w:t>
      </w:r>
      <w:r w:rsidRPr="00F86CF1">
        <w:rPr>
          <w:rFonts w:ascii="Times New Roman" w:hAnsi="Times New Roman" w:cs="Times New Roman"/>
        </w:rPr>
        <w:lastRenderedPageBreak/>
        <w:t>угрозам могут быть отнесены сбои, в том числе в работе, или разрушение систем, созданных человеком.</w:t>
      </w:r>
    </w:p>
    <w:p w14:paraId="5B91EE4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5.3. Возникновение естественных (природных) угроз обусловлено воздействиями на объект угрозы объективных физических процессов природного характера, стихийных природных явлений, состояний физической среды, не обусловленных напрямую деятельностью человека.</w:t>
      </w:r>
    </w:p>
    <w:p w14:paraId="086F5C63" w14:textId="3EAD64FC" w:rsidR="009A1048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К естественным (природным) угрозам относятся угрозы метеорологические, атмосферные, геофизические, геомагнитные и пр., включая экстремальные климатические условия, метеорологические явления, стихийные бедствия. Источники угроз по отношению к инфраструктуре Компании могут быть как внешними, так и внутренними.</w:t>
      </w:r>
    </w:p>
    <w:p w14:paraId="3337EABA" w14:textId="37578AD5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53866893"/>
      <w:r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Модель нарушителя информационной безопасности</w:t>
      </w:r>
      <w:bookmarkEnd w:id="5"/>
    </w:p>
    <w:p w14:paraId="0334B438" w14:textId="0CD2275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По отношению к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нарушители могут быть разделены на внешних и внутренних нарушителей.</w:t>
      </w:r>
    </w:p>
    <w:p w14:paraId="17F2893C" w14:textId="51347FB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6.1. Внутренние нарушители. В качестве потенциальных внутренних нарушителей </w:t>
      </w:r>
      <w:r w:rsidR="00274A68">
        <w:rPr>
          <w:rFonts w:ascii="Times New Roman" w:hAnsi="Times New Roman" w:cs="Times New Roman"/>
        </w:rPr>
        <w:t>Компанией</w:t>
      </w:r>
      <w:r w:rsidRPr="00F86CF1">
        <w:rPr>
          <w:rFonts w:ascii="Times New Roman" w:hAnsi="Times New Roman" w:cs="Times New Roman"/>
        </w:rPr>
        <w:t xml:space="preserve"> рассматриваются:</w:t>
      </w:r>
    </w:p>
    <w:p w14:paraId="4E8781D0" w14:textId="4140FBE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зарегистрированные пользователи информационных систем Компании;</w:t>
      </w:r>
    </w:p>
    <w:p w14:paraId="3F8BF030" w14:textId="674397EE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сотрудники Компании, не являющиеся зарегистрированными пользователями и не допущенные к ресурсам информационных систем Компании, но имеющие доступ в здания и помещения;</w:t>
      </w:r>
    </w:p>
    <w:p w14:paraId="768A434A" w14:textId="31C40D6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персонал, обслуживающий технические средства корпоративной информационной системы Компании;</w:t>
      </w:r>
    </w:p>
    <w:p w14:paraId="314476A1" w14:textId="55F63AF3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сотрудники самостоятельных структурных подразделений Компании, задействованные в разработке и сопровождении программного обеспечения; </w:t>
      </w:r>
    </w:p>
    <w:p w14:paraId="2A87C4FF" w14:textId="5B28B81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сотрудники самостоятельных структурных подразделений, обеспечивающие безопасность Компании;</w:t>
      </w:r>
    </w:p>
    <w:p w14:paraId="359D418E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руководители различных уровней.</w:t>
      </w:r>
    </w:p>
    <w:p w14:paraId="6CE8B30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6.2. Внешние нарушители.</w:t>
      </w:r>
    </w:p>
    <w:p w14:paraId="362940EE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В качестве потенциальных внешних нарушителей Банком рассматриваются:</w:t>
      </w:r>
    </w:p>
    <w:p w14:paraId="67ACAA39" w14:textId="254EDD7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бывшие сотрудники Компании;</w:t>
      </w:r>
    </w:p>
    <w:p w14:paraId="660B3CA6" w14:textId="6E0F307F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представители организаций, взаимодействующих по вопросам технического обеспечения Компании;</w:t>
      </w:r>
    </w:p>
    <w:p w14:paraId="58229461" w14:textId="2572089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клиенты Компании;</w:t>
      </w:r>
    </w:p>
    <w:p w14:paraId="41A3328B" w14:textId="201F95F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посетители зданий и помещений Компании;</w:t>
      </w:r>
    </w:p>
    <w:p w14:paraId="2CD6C827" w14:textId="14CBD71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конкурирующие с </w:t>
      </w:r>
      <w:r w:rsidR="00274A68">
        <w:rPr>
          <w:rFonts w:ascii="Times New Roman" w:hAnsi="Times New Roman" w:cs="Times New Roman"/>
        </w:rPr>
        <w:t>Компанией</w:t>
      </w:r>
      <w:r w:rsidRPr="00F86CF1">
        <w:rPr>
          <w:rFonts w:ascii="Times New Roman" w:hAnsi="Times New Roman" w:cs="Times New Roman"/>
        </w:rPr>
        <w:t xml:space="preserve"> образовательные организации;</w:t>
      </w:r>
    </w:p>
    <w:p w14:paraId="46C948D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члены преступных организаций, сотрудники спецслужб или лица, действующие по их заданию;</w:t>
      </w:r>
    </w:p>
    <w:p w14:paraId="32FC8E04" w14:textId="1E801C7D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лица, случайно или умышленно проникшие в корпоративную информационную систему Компании из внешних телекоммуникационных сетей (хакеры).</w:t>
      </w:r>
    </w:p>
    <w:p w14:paraId="1DE0F97C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6.3. В отношении внутренних и внешних нарушителей принимаются следующие ограничения и предположения о характере их возможных действий:</w:t>
      </w:r>
    </w:p>
    <w:p w14:paraId="5ACFCF34" w14:textId="0B04AA1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нарушитель скрывает свои несанкционированные действия от других сотрудников Компании;</w:t>
      </w:r>
    </w:p>
    <w:p w14:paraId="714CF0D4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lastRenderedPageBreak/>
        <w:t>• несанкционированные действия нарушителя могут быть следствием ошибок пользователей, эксплуатирующего и обслуживающего персонала, а также недостатков принятой технологии обработки, хранения и передачи информации;</w:t>
      </w:r>
    </w:p>
    <w:p w14:paraId="2FBFE748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 своей деятельности вероятный нарушитель может использовать любое имеющееся средство перехвата информации, воздействия на информацию и информационные системы, адекватные финансовые средства для подкупа персонала, шантаж, методы социальной инженерии и другие средства и методы для достижения стоящих перед ним целей;</w:t>
      </w:r>
    </w:p>
    <w:p w14:paraId="70188F24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внешний нарушитель может действовать в сговоре с внутренним нарушителем.</w:t>
      </w:r>
    </w:p>
    <w:p w14:paraId="5A343A71" w14:textId="2B22B648" w:rsidR="00A50DDD" w:rsidRPr="00A50DDD" w:rsidRDefault="008378FA" w:rsidP="00A50DD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53866894"/>
      <w:r>
        <w:rPr>
          <w:rFonts w:ascii="Times New Roman" w:hAnsi="Times New Roman" w:cs="Times New Roman"/>
          <w:color w:val="auto"/>
          <w:sz w:val="28"/>
          <w:szCs w:val="28"/>
        </w:rPr>
        <w:t>6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Основные положения по обеспечению информационной безопасности</w:t>
      </w:r>
      <w:bookmarkEnd w:id="6"/>
    </w:p>
    <w:p w14:paraId="027CE9E0" w14:textId="2DBDBE4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7.1.    Требования об обеспечении информационной безопасности Компании обязательны к соблюдению всеми работниками Компании и пользователями информационных систем.</w:t>
      </w:r>
    </w:p>
    <w:p w14:paraId="0D24DF11" w14:textId="4B10982D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7.2. Руководство Компании приветствует и поощряет в установленном порядке деятельность работников Компании и пользователей информационных систем по обеспечению информационной безопасности.</w:t>
      </w:r>
    </w:p>
    <w:p w14:paraId="5A8E347E" w14:textId="0E5A643B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7.3. Неисполнение или некачественное исполнение сотрудниками Компании и пользователей информационных систем обязанностей по обеспечению информационной безопасности может повлечь лишение доступа к информационным системам, а также применение к виновным административных мер воздействия, степень которых определяется установленным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порядком либо требованиями действующего законодательства.</w:t>
      </w:r>
    </w:p>
    <w:p w14:paraId="1C80A1C7" w14:textId="3FA4D55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7.4. Стратегия Компании в части противодействия угрозам информационной безопасности заключается в сбалансированной реализации взаимодополняющих мер по обеспечению безопасности: от организационных мер на уровне руководства Компании, до специализированных мер информационной безопасности по каждому выявленному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риску, основанных на оценке рисков информационной безопасности.</w:t>
      </w:r>
    </w:p>
    <w:p w14:paraId="0DCB1BF3" w14:textId="3FE4D09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7.5. С целью поддержки заданного уровня защищенности </w:t>
      </w:r>
      <w:r w:rsidR="00A50DDD">
        <w:rPr>
          <w:rFonts w:ascii="Times New Roman" w:hAnsi="Times New Roman" w:cs="Times New Roman"/>
        </w:rPr>
        <w:t>Компания</w:t>
      </w:r>
      <w:r w:rsidRPr="00F86CF1">
        <w:rPr>
          <w:rFonts w:ascii="Times New Roman" w:hAnsi="Times New Roman" w:cs="Times New Roman"/>
        </w:rPr>
        <w:t xml:space="preserve"> придерживается процессного подхода в построении системы менеджмента информационной безопасности. Система менеджмента информационной безопасности Компании основывается на осуществлении следующих основных процессов (планирование, реализация и эксплуатация защитных мер, проверка (мониторинг и анализ), совершенствование) соответствующих положениям международных стандартов по обеспечению информационной безопасности. Реализация этих процессов осуществляется в виде непрерывного цикла – «планирование – реализация – проверка – совершенствование – планирование – …», направленного на постоянное совершенствование деятельности по обеспечению информационной безопасности Компании и повышение ее эффективности. На всех этапах жизненного цикла управление информационной безопасностью Компании осуществляется с соблюдением нормативных документов, определяющих процессы управления операционными рисками Компании.</w:t>
      </w:r>
    </w:p>
    <w:p w14:paraId="43FBE5C9" w14:textId="4D5F905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7.6. При планировании мероприятий по обеспечению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осуществляются:</w:t>
      </w:r>
    </w:p>
    <w:p w14:paraId="31AB25D0" w14:textId="18FE35B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7.6.1. Определение и распределение ролей персонала Компании, связанного с обеспечением информационной безопасности (ролей информационной безопасности).</w:t>
      </w:r>
    </w:p>
    <w:p w14:paraId="0DD6759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7.6.2. Оценка важности информационных активов с учетом потребности в обеспечении их свойств с точки зрения информационной безопасности.</w:t>
      </w:r>
    </w:p>
    <w:p w14:paraId="77698082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7.6.3. Менеджмент рисков информационной безопасности, включающий:</w:t>
      </w:r>
    </w:p>
    <w:p w14:paraId="257401F3" w14:textId="445994E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анализ влияния на информационную безопасность Компании применяемых в деятельности Компании технологий, а также внешних по отношению к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событий; </w:t>
      </w:r>
    </w:p>
    <w:p w14:paraId="6E7B9187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lastRenderedPageBreak/>
        <w:t>• выявление проблем обеспечения информационной безопасности, анализ причин их возникновения и прогнозирование их развития;</w:t>
      </w:r>
    </w:p>
    <w:p w14:paraId="158AE87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определение моделей угроз информационной безопасности;</w:t>
      </w:r>
    </w:p>
    <w:p w14:paraId="0D052A53" w14:textId="35E6E6FE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выявление, анализ и оценка значимых для Компании угроз информационной безопасности;</w:t>
      </w:r>
    </w:p>
    <w:p w14:paraId="1A3566C1" w14:textId="443EB639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возможных негативных последствий для Компании, наступающих в результате проявления факторов риска информационной безопасности, в том числе связанных с нарушением свойств безопасности информационных активов Компании;</w:t>
      </w:r>
    </w:p>
    <w:p w14:paraId="0DB3C13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идентификацию и анализ рисковых событий информационной безопасности; </w:t>
      </w:r>
    </w:p>
    <w:p w14:paraId="440869A5" w14:textId="4A658603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оценку величины рисков информационной безопасности и определение среди них рисков, неприемлемых для Компании;</w:t>
      </w:r>
    </w:p>
    <w:p w14:paraId="11C9B2CA" w14:textId="0F0A037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обработку Результатов оценки рисков информационной безопасности, базирующейся на методах управления операционными рисками, определенных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>;</w:t>
      </w:r>
    </w:p>
    <w:p w14:paraId="01DCACAE" w14:textId="4327692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оптимизацию рисков информационной безопасности за счет выбора и применения защитных мер, противодействующих проявлениям факторов риска и минимизирующих возможные негативные последствия для Компании в случае наступления рисковых событий; </w:t>
      </w:r>
    </w:p>
    <w:p w14:paraId="09D932A8" w14:textId="56C1AC3D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оценку влияния защитных мер на цели основной деятельности Компании;</w:t>
      </w:r>
    </w:p>
    <w:p w14:paraId="6C79074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оценку затрат на реализацию защитных мер;</w:t>
      </w:r>
    </w:p>
    <w:p w14:paraId="7A196B7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рассмотрение и оценку различных вариантов решения задач по обеспечению информационной безопасности;</w:t>
      </w:r>
    </w:p>
    <w:p w14:paraId="3C3C1A15" w14:textId="25F7CA96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разработку планов управления рисками, предусматривающих различные защитные меры и варианты их применения, и выбор из них такого, реализация которого максимально положительно скажется на целях основной деятельности Компании и будет оптимальна с точки зрения произведенных затрат и ожидаемого эффекта;</w:t>
      </w:r>
    </w:p>
    <w:p w14:paraId="68C1627B" w14:textId="263164F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документальное оформление целей и задач обеспечения информационной безопасности Компании, поддержка в актуальном состоянии нормативно – методического обеспечения деятельности в сфере информационной безопасности.</w:t>
      </w:r>
    </w:p>
    <w:p w14:paraId="5DEBF421" w14:textId="734B11D2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7.7. В рамках реализации деятельности по обеспечению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осуществляются: </w:t>
      </w:r>
    </w:p>
    <w:p w14:paraId="400181F6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7.7.1. Менеджмент инцидентов информационной безопасности, включающий:</w:t>
      </w:r>
    </w:p>
    <w:p w14:paraId="14E38A6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сбор информации о событиях информационной безопасности;</w:t>
      </w:r>
    </w:p>
    <w:p w14:paraId="7840F7DD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и анализ инцидентов информационной безопасности;</w:t>
      </w:r>
    </w:p>
    <w:p w14:paraId="6F71DBCF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расследование инцидентов информационной безопасности;</w:t>
      </w:r>
    </w:p>
    <w:p w14:paraId="7E0A7E38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оперативное реагирование на инцидент информационной безопасности;</w:t>
      </w:r>
    </w:p>
    <w:p w14:paraId="73992B71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минимизация негативных Последствий инцидентов информационной безопасности;</w:t>
      </w:r>
    </w:p>
    <w:p w14:paraId="56248D0E" w14:textId="49689ADB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оперативное доведение до руководства Компании информации по наиболее значимым инцидентам информационной безопасности и оперативное принятие решений по ним, включая регламентирование порядка реагирования на инциденты информационной безопасности; </w:t>
      </w:r>
    </w:p>
    <w:p w14:paraId="5344276E" w14:textId="77777777" w:rsidR="009A1048" w:rsidRPr="00F86CF1" w:rsidRDefault="009A1048" w:rsidP="009A1048">
      <w:pPr>
        <w:tabs>
          <w:tab w:val="left" w:pos="6810"/>
        </w:tabs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выполнение принятых решений по всем инцидентам информационной безопасности в установленные сроки;</w:t>
      </w:r>
    </w:p>
    <w:p w14:paraId="78A97C87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lastRenderedPageBreak/>
        <w:t>• пересмотр применяемых требований, мер и механизмов по обеспечению информационной безопасности по результатам рассмотрения инцидентов информационной безопасности;</w:t>
      </w:r>
    </w:p>
    <w:p w14:paraId="191B3185" w14:textId="02EE3A7E" w:rsidR="009A1048" w:rsidRPr="00F86CF1" w:rsidRDefault="009A1048" w:rsidP="009A1048">
      <w:pPr>
        <w:tabs>
          <w:tab w:val="left" w:pos="7965"/>
        </w:tabs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повышение уровня знаний персонала Компании в вопросах Обеспечения информационной безопасности;</w:t>
      </w:r>
    </w:p>
    <w:p w14:paraId="43477323" w14:textId="18EFDAE9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регламентации и управления доступом к программным и программно-техническим средствам и сервисам автоматизированных систем Компании и информации, обрабатываемой в них;</w:t>
      </w:r>
    </w:p>
    <w:p w14:paraId="2718EBEB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применение средств криптографической защиты информации;</w:t>
      </w:r>
    </w:p>
    <w:p w14:paraId="021F66EC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бесперебойной работы автоматизированных систем и сетей связи;</w:t>
      </w:r>
    </w:p>
    <w:p w14:paraId="09BC2954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возобновления работы автоматизированных систем и сетей связи после прерываний и нештатных ситуаций;</w:t>
      </w:r>
    </w:p>
    <w:p w14:paraId="128A3AD6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применение средств защиты от вредоносных программ;</w:t>
      </w:r>
    </w:p>
    <w:p w14:paraId="5BFFDA81" w14:textId="6F73218F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информационной безопасности на стадиях жизненного цикла автоматизированных Систем Компании, связанных с проектированием, разработкой, приобретением, поставкой, вводом в действие, сопровождением (сервисным обслуживанием);</w:t>
      </w:r>
    </w:p>
    <w:p w14:paraId="016E6F5B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информационной безопасности при использовании доступа в сеть Интернет и услуг электронной почты;</w:t>
      </w:r>
    </w:p>
    <w:p w14:paraId="04B2A1D2" w14:textId="5D51B139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доступа в здания и помещения Компании.</w:t>
      </w:r>
    </w:p>
    <w:p w14:paraId="53F6ABC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7.7.2. Обеспечение защиты информации от утечки по техническим каналам, включающее:</w:t>
      </w:r>
    </w:p>
    <w:p w14:paraId="39283F3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применение мер и технических средств, снижающих вероятность несанкционированного получения информации в устной форме - пассивная защита;</w:t>
      </w:r>
    </w:p>
    <w:p w14:paraId="580D5C92" w14:textId="77777777" w:rsidR="009A1048" w:rsidRPr="00F86CF1" w:rsidRDefault="009A1048" w:rsidP="009A1048">
      <w:pPr>
        <w:tabs>
          <w:tab w:val="left" w:pos="6990"/>
        </w:tabs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применение мер и технических средств, создающих помехи при несанкционированном получении информации - активная защита;</w:t>
      </w:r>
    </w:p>
    <w:p w14:paraId="13A52D1A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применение мер и технических средств, позволяющих выявлять каналы несанкционированного получения информации - поиск.</w:t>
      </w:r>
    </w:p>
    <w:p w14:paraId="42BFECAD" w14:textId="32A91A90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7.8. В целях проверки деятельности по обеспечению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осуществляются:</w:t>
      </w:r>
    </w:p>
    <w:p w14:paraId="57E7857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правильности реализации и эксплуатации защитных мер;</w:t>
      </w:r>
    </w:p>
    <w:p w14:paraId="67F7C6D2" w14:textId="4367AFD5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изменений конфигурации систем и подсистем Компании;</w:t>
      </w:r>
    </w:p>
    <w:p w14:paraId="2793670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мониторинг факторов рисков и соответствующий их пересмотр;</w:t>
      </w:r>
    </w:p>
    <w:p w14:paraId="5CE3E08A" w14:textId="30EB9D7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реализации и исполнения требований сотрудниками Компании действующих внутренних нормативных документов по обеспечению информационной безопасности Компании;</w:t>
      </w:r>
    </w:p>
    <w:p w14:paraId="2D29F10A" w14:textId="065AAB12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деятельности сотрудников и других пользователей информационных систем Компании, направленный на выявление и предотвращение конфликтов интересов.</w:t>
      </w:r>
    </w:p>
    <w:p w14:paraId="3D10DD7B" w14:textId="142E546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7.9. В целях совершенствования деятельности по обеспечению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осуществляется периодическое, а при необходимости оперативное, уточнение/пересмотр целей и задач обеспечения информационной безопасности (при изменениях целей и задач основной деятельности Компании).</w:t>
      </w:r>
    </w:p>
    <w:p w14:paraId="4B0D9126" w14:textId="3E048086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5386689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7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Организационная основа деятельности по обеспечению информационной безопасности</w:t>
      </w:r>
      <w:bookmarkEnd w:id="7"/>
    </w:p>
    <w:p w14:paraId="628633FF" w14:textId="4A7E01A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8.1. В целях выполнения задач по обеспечению информационной безопасности Компании, в соответствии с рекомендациями международных и российских стандартов по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 xml:space="preserve"> должны быть определены следующие роли:</w:t>
      </w:r>
    </w:p>
    <w:p w14:paraId="5185ABA1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Куратор;</w:t>
      </w:r>
    </w:p>
    <w:p w14:paraId="1016323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Ответственное подразделение;</w:t>
      </w:r>
    </w:p>
    <w:p w14:paraId="3E90D240" w14:textId="076583AA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Сотрудник Компании.</w:t>
      </w:r>
    </w:p>
    <w:p w14:paraId="54DEC787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При необходимости могут быть определены и другие роли по информационной безопасности.</w:t>
      </w:r>
    </w:p>
    <w:p w14:paraId="01995D90" w14:textId="22406A1F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8.2. Оперативная деятельность и планирование деятельности по обеспечению информационной безопасности Компании осуществляются и координируются Ответственным подразделением. Задачами Ответственного подразделения являются:</w:t>
      </w:r>
    </w:p>
    <w:p w14:paraId="73A716C8" w14:textId="11B9588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установление потребностей Компании в применении мер обеспечения информационной безопасности, определяемых как внутренними корпоративными требованиями, так и требованиями нормативных актов;</w:t>
      </w:r>
    </w:p>
    <w:p w14:paraId="6C21DCB5" w14:textId="3458EA3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соблюдение действующего федерального законодательства, нормативных актов федеральных органов исполнительной власти, уполномоченных в области обеспечения безопасности и противодействия техническим разведкам и технической защиты информации, нормативных актов по обеспечению информационной безопасности, приватности и неразглашению, принятых регуляторами рынков, на которых представлены интересы и бизнес Компании;</w:t>
      </w:r>
    </w:p>
    <w:p w14:paraId="6A1D0044" w14:textId="66672F4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разработка и пересмотр внутренних нормативных документов по обеспечению информационной безопасности Компании, включая планы, политики, положения, регламенты, инструкции, методики, перечни сведений и иные виды внутренних нормативных документов;</w:t>
      </w:r>
    </w:p>
    <w:p w14:paraId="75A01BEC" w14:textId="75765326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осуществление контроля актуальности и непротиворечивости внутренних нормативных документов (политик, планов, методик и т.д.), затрагивающих вопросы информационной безопасности Компании; </w:t>
      </w:r>
    </w:p>
    <w:p w14:paraId="1A5C2A2B" w14:textId="3A97264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обучение, контроль и непосредственная работа с персоналом Компании в области обеспечения информационной безопасности;</w:t>
      </w:r>
    </w:p>
    <w:p w14:paraId="5CCA69CB" w14:textId="58DA20E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планирование применения, участие в поставке и эксплуатации средств обеспечения информационной безопасности на объекты и системы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>;</w:t>
      </w:r>
    </w:p>
    <w:p w14:paraId="5C49771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и предотвращение реализации угроз информационной безопасности;</w:t>
      </w:r>
    </w:p>
    <w:p w14:paraId="096AD892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и реагирование на инциденты информационной безопасности;</w:t>
      </w:r>
    </w:p>
    <w:p w14:paraId="63030E6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информирование в установленном порядке ответственных лиц (Департамент анализа и контроля банковских рисков) об угрозах и рисковых событиях информационной безопасности;</w:t>
      </w:r>
    </w:p>
    <w:p w14:paraId="074BD265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прогнозирование и предупреждение инцидентов информационной безопасности;</w:t>
      </w:r>
    </w:p>
    <w:p w14:paraId="02D32BC9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пресечение несанкционированных действий нарушителей информационной безопасности;</w:t>
      </w:r>
    </w:p>
    <w:p w14:paraId="7A436F3F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поддержка базы инцидентов информационной безопасности, анализ, разработка оптимальных процедур реагирования на инциденты и обучение персонала;</w:t>
      </w:r>
    </w:p>
    <w:p w14:paraId="080FAAB2" w14:textId="67EF6736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типизация решений по применению мер и средств обеспечения информационной безопасности и распространение типовых решений на филиалы и представительства Компании;</w:t>
      </w:r>
    </w:p>
    <w:p w14:paraId="5C141AF2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обеспечение эксплуатации средств и механизмов обеспечения информационной безопасности;</w:t>
      </w:r>
    </w:p>
    <w:p w14:paraId="0A5A9D2B" w14:textId="421DD3AF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lastRenderedPageBreak/>
        <w:t>• мониторинг и оценка информационной безопасности, включая оценку полноты и достаточности защитных мер и видов деятельности по обеспечению информационной безопасности Компании;</w:t>
      </w:r>
    </w:p>
    <w:p w14:paraId="514C39A3" w14:textId="1E2D3EE2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контроль обеспечения информационной безопасности Компании, в том числе, и на основе информации об инцидентах информационной безопасности, результатах мониторинга, оценки и аудита информационной безопасности;</w:t>
      </w:r>
    </w:p>
    <w:p w14:paraId="744BF2D6" w14:textId="6B3A29C9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информирование руководства Компании и руководителей его самостоятельных структурных подразделений Компании об угрозах информационной безопасности, влияющих на деятельность Компании.</w:t>
      </w:r>
    </w:p>
    <w:p w14:paraId="20AFE6AB" w14:textId="17519B9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8.3. Ответственное подразделение может создавать оперативные группы для проведения расследований инцидентов информационной безопасности, возглавляемые сотрудником Ответственного подразделения, и может, при наличии обоснованной необходимости по согласованию с руководителями соответствующих подразделений, привлекать для работы в них сотрудников других самостоятельных структурных подразделений Компании на основе совмещения работы в группе со своими основными должностными обязанностями.</w:t>
      </w:r>
    </w:p>
    <w:p w14:paraId="1730E964" w14:textId="5A02512A" w:rsidR="009A1048" w:rsidRPr="00F86CF1" w:rsidRDefault="009A1048" w:rsidP="009A1048">
      <w:pPr>
        <w:tabs>
          <w:tab w:val="left" w:pos="7890"/>
        </w:tabs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8.4. Финансирование работ по реализации положений настоящей Политики осуществляется как в рамках целевого бюджета Ответственного подразделения Компании, так и в рамках бюджетов бизнес - подразделений и подразделений ИТ-блока. </w:t>
      </w:r>
    </w:p>
    <w:p w14:paraId="4A766ECE" w14:textId="77777777" w:rsidR="009A1048" w:rsidRPr="00F86CF1" w:rsidRDefault="009A1048" w:rsidP="009A1048">
      <w:pPr>
        <w:tabs>
          <w:tab w:val="left" w:pos="7890"/>
        </w:tabs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8.5. Основными функциями Куратора в вопросах информационной безопасности являются:</w:t>
      </w:r>
    </w:p>
    <w:p w14:paraId="3C85A7A2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назначение ответственных лиц в области ИБ,</w:t>
      </w:r>
    </w:p>
    <w:p w14:paraId="6E7CC0AC" w14:textId="23655DE8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координация и внедрение информационной безопасности в </w:t>
      </w:r>
      <w:r w:rsidR="00A50DDD">
        <w:rPr>
          <w:rFonts w:ascii="Times New Roman" w:hAnsi="Times New Roman" w:cs="Times New Roman"/>
        </w:rPr>
        <w:t>Компании</w:t>
      </w:r>
      <w:r w:rsidRPr="00F86CF1">
        <w:rPr>
          <w:rFonts w:ascii="Times New Roman" w:hAnsi="Times New Roman" w:cs="Times New Roman"/>
        </w:rPr>
        <w:t>.</w:t>
      </w:r>
    </w:p>
    <w:p w14:paraId="42F889FC" w14:textId="2798C5DA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8.6. Основными задачами работников Компании при выполнении возложенных на них обязанностей и в рамках их участия в оперативной деятельности по обеспечению информационной безопасности Компании являются:</w:t>
      </w:r>
    </w:p>
    <w:p w14:paraId="53D259FE" w14:textId="1435716C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•соблюдение требований информационной безопасности, устанавливаемых нормативными документами Компании;</w:t>
      </w:r>
    </w:p>
    <w:p w14:paraId="47D3501F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выявление и предотвращение реализации угроз информационной безопасности в пределах своей компетенции;</w:t>
      </w:r>
    </w:p>
    <w:p w14:paraId="10B58FDA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выявление и реагирование на инциденты информационной безопасности; </w:t>
      </w:r>
    </w:p>
    <w:p w14:paraId="205C68D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информирование в установленном порядке ответственных лиц (Департамент анализа и контроля банковских рисков) о выявленных угрозах и рисковых событиях информационной безопасности;</w:t>
      </w:r>
    </w:p>
    <w:p w14:paraId="142E3D3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прогнозирование и предупреждение инцидентов информационной безопасности в пределах своей компетенции;</w:t>
      </w:r>
    </w:p>
    <w:p w14:paraId="4CEE7923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мониторинг и оценка информационной безопасности в рамках своего участка работы (рабочего места, структурного подразделения) и в пределах своей компетенции;</w:t>
      </w:r>
    </w:p>
    <w:p w14:paraId="73AA029D" w14:textId="2F85AD2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• информирование своего руководства и Ответственного подразделения о выявленной угрозе в информационной среде Компании. </w:t>
      </w:r>
    </w:p>
    <w:p w14:paraId="5C332523" w14:textId="5D8AB4F4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53866896"/>
      <w:r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Ответственность за соблюдение положений Политики</w:t>
      </w:r>
      <w:bookmarkEnd w:id="8"/>
    </w:p>
    <w:p w14:paraId="3124A355" w14:textId="7B44299E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Общее руководство обеспечением информационной безопасности Компании осуществляет Куратор. Ответственность за поддержание положений настоящей Политики в актуальном состоянии, создание, внедрение, координацию и внесение изменений в процессы системы менеджмента информационной безопасности Компании лежит на руководстве Ответственного подразделения.</w:t>
      </w:r>
    </w:p>
    <w:p w14:paraId="659AB1C5" w14:textId="7757CDD1" w:rsidR="009A1048" w:rsidRPr="00F86CF1" w:rsidRDefault="008378FA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5386689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9</w:t>
      </w:r>
      <w:r w:rsidR="009A1048" w:rsidRPr="00F86CF1">
        <w:rPr>
          <w:rFonts w:ascii="Times New Roman" w:hAnsi="Times New Roman" w:cs="Times New Roman"/>
          <w:color w:val="auto"/>
          <w:sz w:val="28"/>
          <w:szCs w:val="28"/>
        </w:rPr>
        <w:t>. Контроль за соблюдением положений Политики</w:t>
      </w:r>
      <w:bookmarkEnd w:id="9"/>
    </w:p>
    <w:p w14:paraId="7AA2ADC0" w14:textId="5A6379C4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Общий контроль состояния информационной безопасности Компании осуществляется Куратором. Текущий контроль соблюдения настоящей Политики осуществляет Ответственное подразделение. Контроль осуществляется путем проведения мониторинга и менеджмента инцидентов информационной безопасности Компании, по результатам оценки информационной безопасности, а также в рамках иных контрольных мероприятий. Департамент внутреннего контроля осуществляет контроль соблюдения настоящей Политики на основе проведения внутреннего аудита информационной безопасности. </w:t>
      </w:r>
    </w:p>
    <w:p w14:paraId="4DF0A120" w14:textId="6059FA76" w:rsidR="009A1048" w:rsidRPr="00F86CF1" w:rsidRDefault="009A1048" w:rsidP="00F86CF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53866898"/>
      <w:r w:rsidRPr="00F86CF1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8378FA">
        <w:rPr>
          <w:rFonts w:ascii="Times New Roman" w:hAnsi="Times New Roman" w:cs="Times New Roman"/>
          <w:color w:val="auto"/>
          <w:sz w:val="28"/>
          <w:szCs w:val="28"/>
        </w:rPr>
        <w:t>0</w:t>
      </w:r>
      <w:r w:rsidRPr="00F86CF1">
        <w:rPr>
          <w:rFonts w:ascii="Times New Roman" w:hAnsi="Times New Roman" w:cs="Times New Roman"/>
          <w:color w:val="auto"/>
          <w:sz w:val="28"/>
          <w:szCs w:val="28"/>
        </w:rPr>
        <w:t>. Заключительные положения</w:t>
      </w:r>
      <w:bookmarkEnd w:id="10"/>
    </w:p>
    <w:p w14:paraId="23622490" w14:textId="24207C7B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11.1. Требования настоящей Политики могут развиваться другим внутренними нормативными документами Компании, которые дополняют и уточняют ее.</w:t>
      </w:r>
    </w:p>
    <w:p w14:paraId="07217D49" w14:textId="1C709E71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 xml:space="preserve">11.2. В случае изменения действующего законодательства и иных нормативных актов, а также Устава Компании настоящая Политика и изменения к ней применяются в части, не противоречащей вновь принятым законодательным и иным нормативным актам, а также Уставу Компании. В этом случае Ответственное подразделение обязано незамедлительно инициировать внесение соответствующих изменений. </w:t>
      </w:r>
    </w:p>
    <w:p w14:paraId="2AD00C3F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11.3. Внесение изменений в настоящую Политику осуществляется на периодической и внеплановой основе:</w:t>
      </w:r>
    </w:p>
    <w:p w14:paraId="0A72A59B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периодическое внесение изменений в настоящую Политику должно осуществляться не реже одного раза в 24 месяца;</w:t>
      </w:r>
    </w:p>
    <w:p w14:paraId="6B47E12E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• внеплановое внесение изменений в настоящую Политику может производиться по результатам анализа инцидентов информационной безопасности, актуальности, достаточности и эффективности используемых мер обеспечения информационной безопасности, результатам проведения внутренних аудитов информационной безопасности и других контрольных мероприятий.</w:t>
      </w:r>
    </w:p>
    <w:p w14:paraId="3F96928E" w14:textId="77777777" w:rsidR="009A1048" w:rsidRPr="00F86CF1" w:rsidRDefault="009A1048" w:rsidP="009A1048">
      <w:pPr>
        <w:rPr>
          <w:rFonts w:ascii="Times New Roman" w:hAnsi="Times New Roman" w:cs="Times New Roman"/>
        </w:rPr>
      </w:pPr>
      <w:r w:rsidRPr="00F86CF1">
        <w:rPr>
          <w:rFonts w:ascii="Times New Roman" w:hAnsi="Times New Roman" w:cs="Times New Roman"/>
        </w:rPr>
        <w:t>11.4. Ответственным за внесение изменений в настоящую Политику является руководитель Ответственного подразделения.</w:t>
      </w:r>
    </w:p>
    <w:p w14:paraId="40CB37EF" w14:textId="77777777" w:rsidR="009A1048" w:rsidRPr="00F86CF1" w:rsidRDefault="009A1048">
      <w:pPr>
        <w:rPr>
          <w:rFonts w:ascii="Times New Roman" w:hAnsi="Times New Roman" w:cs="Times New Roman"/>
        </w:rPr>
      </w:pPr>
    </w:p>
    <w:sectPr w:rsidR="009A1048" w:rsidRPr="00F86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95C19"/>
    <w:multiLevelType w:val="hybridMultilevel"/>
    <w:tmpl w:val="A7308294"/>
    <w:lvl w:ilvl="0" w:tplc="05E6B7B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F8F04F5"/>
    <w:multiLevelType w:val="hybridMultilevel"/>
    <w:tmpl w:val="D54AF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5B"/>
    <w:rsid w:val="00001C42"/>
    <w:rsid w:val="000D36E6"/>
    <w:rsid w:val="00274A68"/>
    <w:rsid w:val="0050595B"/>
    <w:rsid w:val="005F1E01"/>
    <w:rsid w:val="008378FA"/>
    <w:rsid w:val="009A1048"/>
    <w:rsid w:val="00A27BC5"/>
    <w:rsid w:val="00A50DDD"/>
    <w:rsid w:val="00A63D1D"/>
    <w:rsid w:val="00B02DA5"/>
    <w:rsid w:val="00C72041"/>
    <w:rsid w:val="00D2536B"/>
    <w:rsid w:val="00D41FC6"/>
    <w:rsid w:val="00F86CF1"/>
    <w:rsid w:val="00FF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8D2E"/>
  <w15:chartTrackingRefBased/>
  <w15:docId w15:val="{346D425C-519A-4987-9411-9789324C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36B"/>
  </w:style>
  <w:style w:type="paragraph" w:styleId="1">
    <w:name w:val="heading 1"/>
    <w:basedOn w:val="a"/>
    <w:next w:val="a"/>
    <w:link w:val="10"/>
    <w:uiPriority w:val="9"/>
    <w:qFormat/>
    <w:rsid w:val="00F86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C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04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8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86CF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86C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74A6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74A6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74A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2BE10-E106-4C1A-9CDD-5214B5170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4028</Words>
  <Characters>22965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Ermik</cp:lastModifiedBy>
  <cp:revision>8</cp:revision>
  <dcterms:created xsi:type="dcterms:W3CDTF">2020-10-17T19:43:00Z</dcterms:created>
  <dcterms:modified xsi:type="dcterms:W3CDTF">2020-12-15T08:45:00Z</dcterms:modified>
</cp:coreProperties>
</file>