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b/>
          <w:bCs/>
          <w:color w:val="1A1A1A"/>
          <w:sz w:val="40"/>
          <w:szCs w:val="40"/>
        </w:rPr>
        <w:t>PARVEZ AHMED</w:t>
      </w:r>
    </w:p>
    <w:p>
      <w:pPr>
        <w:pStyle w:val="Normal"/>
        <w:spacing w:before="0" w:after="60"/>
        <w:rPr/>
      </w:pPr>
      <w:r>
        <w:rPr>
          <w:color w:val="2E4A62"/>
          <w:sz w:val="21"/>
          <w:szCs w:val="21"/>
        </w:rPr>
        <w:t>AI Engineer  ·  Agentic Systems  ·  Backend &amp; LLM Applications</w:t>
      </w:r>
    </w:p>
    <w:p>
      <w:pPr>
        <w:pStyle w:val="Normal"/>
        <w:spacing w:before="0" w:after="40"/>
        <w:rPr/>
      </w:pPr>
      <w:r>
        <w:rPr>
          <w:color w:val="555555"/>
          <w:sz w:val="18"/>
          <w:szCs w:val="18"/>
        </w:rPr>
        <w:t xml:space="preserve">Bengaluru, Karnataka 560093, India  ·  +91 78988 15419  ·  </w:t>
      </w:r>
      <w:hyperlink r:id="rId2">
        <w:r>
          <w:rPr>
            <w:rStyle w:val="ListLabel11"/>
            <w:color w:val="2E4A62"/>
            <w:sz w:val="18"/>
            <w:szCs w:val="18"/>
          </w:rPr>
          <w:t>126ahmedparvez@gmail.com</w:t>
        </w:r>
      </w:hyperlink>
    </w:p>
    <w:p>
      <w:pPr>
        <w:pStyle w:val="Normal"/>
        <w:spacing w:before="0" w:after="60"/>
        <w:rPr/>
      </w:pPr>
      <w:hyperlink r:id="rId3">
        <w:r>
          <w:rPr>
            <w:rStyle w:val="ListLabel11"/>
            <w:color w:val="2E4A62"/>
            <w:sz w:val="18"/>
            <w:szCs w:val="18"/>
          </w:rPr>
          <w:t>parvez-ahmed.com</w:t>
        </w:r>
      </w:hyperlink>
      <w:r>
        <w:rPr>
          <w:color w:val="555555"/>
          <w:sz w:val="18"/>
          <w:szCs w:val="18"/>
        </w:rPr>
        <w:t xml:space="preserve">   ·   </w:t>
      </w:r>
      <w:hyperlink r:id="rId4">
        <w:r>
          <w:rPr>
            <w:rStyle w:val="ListLabel11"/>
            <w:color w:val="2E4A62"/>
            <w:sz w:val="18"/>
            <w:szCs w:val="18"/>
          </w:rPr>
          <w:t>LinkedIn</w:t>
        </w:r>
      </w:hyperlink>
      <w:r>
        <w:rPr>
          <w:color w:val="555555"/>
          <w:sz w:val="18"/>
          <w:szCs w:val="18"/>
        </w:rPr>
        <w:t xml:space="preserve">   ·   </w:t>
      </w:r>
      <w:hyperlink r:id="rId5">
        <w:r>
          <w:rPr>
            <w:rStyle w:val="ListLabel11"/>
            <w:color w:val="2E4A62"/>
            <w:sz w:val="18"/>
            <w:szCs w:val="18"/>
          </w:rPr>
          <w:t>GitHub</w:t>
        </w:r>
      </w:hyperlink>
    </w:p>
    <w:p>
      <w:pPr>
        <w:pStyle w:val="Normal"/>
        <w:pBdr>
          <w:bottom w:val="single" w:sz="6" w:space="2" w:color="2E4A62"/>
        </w:pBdr>
        <w:spacing w:before="240" w:after="120"/>
        <w:rPr/>
      </w:pPr>
      <w:r>
        <w:rPr>
          <w:rFonts w:eastAsia="Calibri" w:cs="Calibri"/>
          <w:b/>
          <w:bCs/>
          <w:color w:val="2E4A62"/>
          <w:sz w:val="24"/>
          <w:szCs w:val="24"/>
        </w:rPr>
        <w:t>SUMMARY</w:t>
      </w:r>
    </w:p>
    <w:p>
      <w:pPr>
        <w:pStyle w:val="Normal"/>
        <w:spacing w:before="0" w:after="60"/>
        <w:rPr/>
      </w:pPr>
      <w:r>
        <w:rPr>
          <w:color w:val="1A1A1A"/>
          <w:sz w:val="20"/>
          <w:szCs w:val="20"/>
        </w:rPr>
        <w:t>AI Engineer with production experience building agentic LLM systems, Retrieval-Augmented Generation (RAG) pipelines, and machine learning models in enterprise banking. Combines hands-on model training and multi-model orchestration with deep backend engineering across Java, Spring Boot, and Python. Currently a Senior Analyst at Northern Trust, architecting LLM-driven knowledge retrieval over legacy systems and training ML models to automate financial reconciliation at scale.</w:t>
      </w:r>
    </w:p>
    <w:p>
      <w:pPr>
        <w:pStyle w:val="Normal"/>
        <w:pBdr>
          <w:bottom w:val="single" w:sz="6" w:space="2" w:color="2E4A62"/>
        </w:pBdr>
        <w:spacing w:before="240" w:after="120"/>
        <w:rPr/>
      </w:pPr>
      <w:r>
        <w:rPr>
          <w:rFonts w:eastAsia="Calibri" w:cs="Calibri"/>
          <w:b/>
          <w:bCs/>
          <w:color w:val="2E4A62"/>
          <w:sz w:val="24"/>
          <w:szCs w:val="24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b/>
          <w:bCs/>
          <w:color w:val="1A1A1A"/>
          <w:sz w:val="22"/>
          <w:szCs w:val="22"/>
        </w:rPr>
        <w:t>Senior Analyst — AI Engineer</w:t>
      </w:r>
      <w:r>
        <w:rPr>
          <w:color w:val="555555"/>
          <w:sz w:val="20"/>
          <w:szCs w:val="20"/>
        </w:rPr>
        <w:tab/>
        <w:t>Apr 2026 – Present</w:t>
      </w:r>
    </w:p>
    <w:p>
      <w:pPr>
        <w:pStyle w:val="Normal"/>
        <w:spacing w:before="0" w:after="60"/>
        <w:rPr/>
      </w:pPr>
      <w:r>
        <w:rPr>
          <w:i/>
          <w:iCs/>
          <w:color w:val="555555"/>
          <w:sz w:val="20"/>
          <w:szCs w:val="20"/>
        </w:rPr>
        <w:t>Northern Trust  ·  Bengaluru, Karnataka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Built an agentic RAG system over a legacy AS/400 codebase</w:t>
      </w:r>
      <w:r>
        <w:rPr>
          <w:color w:val="1A1A1A"/>
          <w:sz w:val="20"/>
          <w:szCs w:val="20"/>
        </w:rPr>
        <w:t xml:space="preserve"> using Azure OpenAI (GPT) models and a Neo4j knowledge graph — implementing LLM-driven Cypher query generation, graph retrieval, and inferencing through a custom chat interface that lets developers query decades-old business logic in natural language.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Trained a machine learning model to automate financial reconciliation</w:t>
      </w:r>
      <w:r>
        <w:rPr>
          <w:color w:val="1A1A1A"/>
          <w:sz w:val="20"/>
          <w:szCs w:val="20"/>
        </w:rPr>
        <w:t xml:space="preserve"> on historical manual-match data, learning to resolve one-to-many and many-to-many break patterns that the TLM auto-matching engine cannot — reducing manual reconciliation workload across operations teams.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Upgraded 16 Java microservices from Java 8 to Java 21 and Spring Boot 2.x to 3.x</w:t>
      </w:r>
      <w:r>
        <w:rPr>
          <w:color w:val="1A1A1A"/>
          <w:sz w:val="20"/>
          <w:szCs w:val="20"/>
        </w:rPr>
        <w:t xml:space="preserve"> with zero production downtime, and remediated 800+ CVEs by hardening dependencies and container configurations across enterprise banking infrastructure.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b/>
          <w:bCs/>
          <w:color w:val="1A1A1A"/>
          <w:sz w:val="22"/>
          <w:szCs w:val="22"/>
        </w:rPr>
        <w:t>Analyst, Software Engineer</w:t>
      </w:r>
      <w:r>
        <w:rPr>
          <w:color w:val="555555"/>
          <w:sz w:val="20"/>
          <w:szCs w:val="20"/>
        </w:rPr>
        <w:tab/>
        <w:t>Aug 2024 – Mar 2026</w:t>
      </w:r>
    </w:p>
    <w:p>
      <w:pPr>
        <w:pStyle w:val="Normal"/>
        <w:spacing w:before="0" w:after="60"/>
        <w:rPr/>
      </w:pPr>
      <w:r>
        <w:rPr>
          <w:i/>
          <w:iCs/>
          <w:color w:val="555555"/>
          <w:sz w:val="20"/>
          <w:szCs w:val="20"/>
        </w:rPr>
        <w:t>Northern Trust  ·  Bengaluru, Karnataka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Led zero-downtime migration of 21 Spring Boot microservices (v2.1.x → v2.7.x)</w:t>
      </w:r>
      <w:r>
        <w:rPr>
          <w:color w:val="1A1A1A"/>
          <w:sz w:val="20"/>
          <w:szCs w:val="20"/>
        </w:rPr>
        <w:t>, resolving dependency conflicts across enterprise banking infrastructure.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Built a Python report-conversion tool</w:t>
      </w:r>
      <w:r>
        <w:rPr>
          <w:color w:val="1A1A1A"/>
          <w:sz w:val="20"/>
          <w:szCs w:val="20"/>
        </w:rPr>
        <w:t xml:space="preserve"> transforming large TLM HTML reports into optimised XLSX files — cutting load time from several minutes to under 5 seconds; adopted company-wide by operations teams.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Engineered an ISO-to-CAMT.053 conversion pipeline</w:t>
      </w:r>
      <w:r>
        <w:rPr>
          <w:color w:val="1A1A1A"/>
          <w:sz w:val="20"/>
          <w:szCs w:val="20"/>
        </w:rPr>
        <w:t xml:space="preserve"> parsing large financial XML files into optimised chunks, reducing processing time from ~9 minutes to under 50 seconds (82% reduction).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Automated CI/CD pipelines via GitHub Actions</w:t>
      </w:r>
      <w:r>
        <w:rPr>
          <w:color w:val="1A1A1A"/>
          <w:sz w:val="20"/>
          <w:szCs w:val="20"/>
        </w:rPr>
        <w:t>, cutting deployment time by 40% and improving release reliability across PCF-hosted services.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Handled RHEL7 → RHEL8 upgrade of Unix production servers</w:t>
      </w:r>
      <w:r>
        <w:rPr>
          <w:color w:val="1A1A1A"/>
          <w:sz w:val="20"/>
          <w:szCs w:val="20"/>
        </w:rPr>
        <w:t xml:space="preserve"> for a system with 30+ upstream dependencies.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b/>
          <w:bCs/>
          <w:color w:val="1A1A1A"/>
          <w:sz w:val="22"/>
          <w:szCs w:val="22"/>
        </w:rPr>
        <w:t>Front-End Engineering Intern</w:t>
      </w:r>
      <w:r>
        <w:rPr>
          <w:color w:val="555555"/>
          <w:sz w:val="20"/>
          <w:szCs w:val="20"/>
        </w:rPr>
        <w:tab/>
        <w:t>Jun 2023 – Sep 2023</w:t>
      </w:r>
    </w:p>
    <w:p>
      <w:pPr>
        <w:pStyle w:val="Normal"/>
        <w:spacing w:before="0" w:after="60"/>
        <w:rPr/>
      </w:pPr>
      <w:r>
        <w:rPr>
          <w:i/>
          <w:iCs/>
          <w:color w:val="555555"/>
          <w:sz w:val="20"/>
          <w:szCs w:val="20"/>
        </w:rPr>
        <w:t>Northern Trust  ·  Bengaluru, Karnataka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Improved frontend Lighthouse scores by 25%</w:t>
      </w:r>
      <w:r>
        <w:rPr>
          <w:color w:val="1A1A1A"/>
          <w:sz w:val="20"/>
          <w:szCs w:val="20"/>
        </w:rPr>
        <w:t xml:space="preserve"> through targeted audits, code-splitting, and accessibility fixes; integrated REST APIs powering dynamic financial dashboards.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b/>
          <w:bCs/>
          <w:color w:val="1A1A1A"/>
          <w:sz w:val="22"/>
          <w:szCs w:val="22"/>
        </w:rPr>
        <w:t>Full-Stack Developer Intern</w:t>
      </w:r>
      <w:r>
        <w:rPr>
          <w:color w:val="555555"/>
          <w:sz w:val="20"/>
          <w:szCs w:val="20"/>
        </w:rPr>
        <w:tab/>
        <w:t>Oct 2022 – Mar 2023</w:t>
      </w:r>
    </w:p>
    <w:p>
      <w:pPr>
        <w:pStyle w:val="Normal"/>
        <w:spacing w:before="0" w:after="60"/>
        <w:rPr/>
      </w:pPr>
      <w:r>
        <w:rPr>
          <w:i/>
          <w:iCs/>
          <w:color w:val="555555"/>
          <w:sz w:val="20"/>
          <w:szCs w:val="20"/>
        </w:rPr>
        <w:t>Skoda Volkswagen Training Academy  ·  Pune, Maharashtra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Built a full-stack Decision Support System (Django, React, PostgreSQL, Docker)</w:t>
      </w:r>
      <w:r>
        <w:rPr>
          <w:color w:val="1A1A1A"/>
          <w:sz w:val="20"/>
          <w:szCs w:val="20"/>
        </w:rPr>
        <w:t xml:space="preserve"> for sales and HR analytics across 100+ dealership branches, replacing manual CSV aggregation with on-demand real-time reporting.</w:t>
      </w:r>
    </w:p>
    <w:p>
      <w:pPr>
        <w:pStyle w:val="Normal"/>
        <w:pBdr>
          <w:bottom w:val="single" w:sz="6" w:space="2" w:color="2E4A62"/>
        </w:pBdr>
        <w:spacing w:before="240" w:after="120"/>
        <w:rPr/>
      </w:pPr>
      <w:r>
        <w:rPr>
          <w:rFonts w:eastAsia="Calibri" w:cs="Calibri"/>
          <w:b/>
          <w:bCs/>
          <w:color w:val="2E4A62"/>
          <w:sz w:val="24"/>
          <w:szCs w:val="24"/>
        </w:rPr>
        <w:t>PROJECTS</w:t>
      </w:r>
    </w:p>
    <w:p>
      <w:pPr>
        <w:pStyle w:val="Normal"/>
        <w:spacing w:before="80" w:after="0"/>
        <w:rPr/>
      </w:pPr>
      <w:r>
        <w:rPr>
          <w:b/>
          <w:bCs/>
          <w:color w:val="111111"/>
          <w:sz w:val="20"/>
          <w:szCs w:val="20"/>
          <w:shd w:fill="auto" w:val="clear"/>
        </w:rPr>
        <w:t>DocVal</w:t>
      </w:r>
      <w:r>
        <w:rPr>
          <w:color w:val="555555"/>
          <w:sz w:val="20"/>
          <w:szCs w:val="20"/>
        </w:rPr>
        <w:t xml:space="preserve"> – Document Intelligence for bank statements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Built a</w:t>
      </w:r>
      <w:r>
        <w:rPr>
          <w:b/>
          <w:bCs/>
          <w:color w:val="1A1A1A"/>
          <w:sz w:val="20"/>
          <w:szCs w:val="20"/>
        </w:rPr>
        <w:t xml:space="preserve"> deterministic parser for native PDFs</w:t>
      </w:r>
      <w:r>
        <w:rPr>
          <w:color w:val="1A1A1A"/>
          <w:sz w:val="20"/>
          <w:szCs w:val="20"/>
        </w:rPr>
        <w:t>, and a vision model for scans with a per-page fallback that rescues the dense statements a full-document pass garbles. Every row then has to survive arithmetic — opening balance + credits − debits must equal closing, per page and per statement.</w:t>
      </w:r>
    </w:p>
    <w:p>
      <w:pPr>
        <w:pStyle w:val="ListParagraph"/>
        <w:spacing w:before="0" w:after="40"/>
        <w:rPr/>
      </w:pPr>
      <w:r>
        <w:rPr>
          <w:b/>
          <w:bCs/>
          <w:color w:val="1A1A1A"/>
          <w:sz w:val="20"/>
          <w:szCs w:val="20"/>
        </w:rPr>
        <w:t>ReconMatch</w:t>
      </w:r>
      <w:r>
        <w:rPr>
          <w:color w:val="1A1A1A"/>
          <w:sz w:val="20"/>
          <w:szCs w:val="20"/>
        </w:rPr>
        <w:t xml:space="preserve"> – Reconciliations tool for Ledger and statement side transactions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Matching runs in tiers</w:t>
      </w:r>
      <w:r>
        <w:rPr>
          <w:color w:val="1A1A1A"/>
          <w:sz w:val="20"/>
          <w:szCs w:val="20"/>
        </w:rPr>
        <w:t xml:space="preserve"> — exact, date-windowed, then split matching for the one-to-many cases that break naive joins. Nothing is a black box: every match carries its reasoning, and every unmatched line is classified as a typed break with a suggested resolution</w:t>
      </w:r>
    </w:p>
    <w:p>
      <w:pPr>
        <w:pStyle w:val="Normal"/>
        <w:spacing w:before="100" w:after="0"/>
        <w:rPr/>
      </w:pPr>
      <w:r>
        <w:rPr>
          <w:b/>
          <w:bCs/>
          <w:color w:val="1A1A1A"/>
          <w:sz w:val="22"/>
          <w:szCs w:val="22"/>
        </w:rPr>
        <w:t>Planner / Implementer Agentic Coding Workflow</w:t>
      </w:r>
      <w:r>
        <w:rPr>
          <w:color w:val="555555"/>
          <w:sz w:val="20"/>
          <w:szCs w:val="20"/>
        </w:rPr>
        <w:t xml:space="preserve"> — Multi-Model Orchestration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Designed a two-tier agentic coding system orchestrating multiple LLMs</w:t>
      </w:r>
      <w:r>
        <w:rPr>
          <w:color w:val="1A1A1A"/>
          <w:sz w:val="20"/>
          <w:szCs w:val="20"/>
        </w:rPr>
        <w:t xml:space="preserve"> — a high-capability planner model generating structured task specs that drive a separate implementer model for execution — coordinated through a shared spec file with persistent story files, session logs, and model-tier assignment for cost-efficient autonomous development.</w:t>
      </w:r>
    </w:p>
    <w:p>
      <w:pPr>
        <w:pStyle w:val="Normal"/>
        <w:spacing w:before="100" w:after="0"/>
        <w:rPr/>
      </w:pPr>
      <w:r>
        <w:rPr>
          <w:b/>
          <w:bCs/>
          <w:color w:val="1A1A1A"/>
          <w:sz w:val="22"/>
          <w:szCs w:val="22"/>
        </w:rPr>
        <w:t>agentguides.dev</w:t>
      </w:r>
      <w:r>
        <w:rPr>
          <w:color w:val="555555"/>
          <w:sz w:val="20"/>
          <w:szCs w:val="20"/>
        </w:rPr>
        <w:t xml:space="preserve"> — Personal Blog on the AI Agent Ecosystem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b/>
          <w:bCs/>
          <w:color w:val="1A1A1A"/>
          <w:sz w:val="20"/>
          <w:szCs w:val="20"/>
        </w:rPr>
        <w:t>Author and maintain a personal blog on the AI agent ecosystem</w:t>
      </w:r>
      <w:r>
        <w:rPr>
          <w:color w:val="1A1A1A"/>
          <w:sz w:val="20"/>
          <w:szCs w:val="20"/>
        </w:rPr>
        <w:t xml:space="preserve"> published weekly — covering up-to-date LLM leaderboards, hands-on reviews of new models and frameworks, head-to-head comparisons of AI coding tools and IDEs, and emerging industry trends. Built with Astro/Starlight and deployed on Cloudflare Pages.</w:t>
      </w:r>
    </w:p>
    <w:p>
      <w:pPr>
        <w:pStyle w:val="Normal"/>
        <w:pBdr>
          <w:bottom w:val="single" w:sz="6" w:space="2" w:color="2E4A62"/>
        </w:pBdr>
        <w:spacing w:before="240" w:after="120"/>
        <w:rPr/>
      </w:pPr>
      <w:r>
        <w:rPr>
          <w:rFonts w:eastAsia="Calibri" w:cs="Calibri"/>
          <w:b/>
          <w:bCs/>
          <w:color w:val="2E4A62"/>
          <w:sz w:val="24"/>
          <w:szCs w:val="24"/>
        </w:rPr>
        <w:t>TECHNICAL SKILLS</w:t>
      </w:r>
    </w:p>
    <w:p>
      <w:pPr>
        <w:pStyle w:val="Normal"/>
        <w:spacing w:before="0" w:after="50"/>
        <w:rPr/>
      </w:pPr>
      <w:r>
        <w:rPr>
          <w:b/>
          <w:bCs/>
          <w:color w:val="1A1A1A"/>
          <w:sz w:val="20"/>
          <w:szCs w:val="20"/>
        </w:rPr>
        <w:t xml:space="preserve">AI / ML:  </w:t>
      </w:r>
      <w:r>
        <w:rPr>
          <w:color w:val="1A1A1A"/>
          <w:sz w:val="20"/>
          <w:szCs w:val="20"/>
        </w:rPr>
        <w:t>RAG pipelines, LLM agents &amp; agentic systems, multi-model orchestration, ML model training, prompt engineering, vector search, Azure OpenAI, Ollama</w:t>
      </w:r>
    </w:p>
    <w:p>
      <w:pPr>
        <w:pStyle w:val="Normal"/>
        <w:spacing w:before="0" w:after="50"/>
        <w:rPr/>
      </w:pPr>
      <w:r>
        <w:rPr>
          <w:b/>
          <w:bCs/>
          <w:color w:val="1A1A1A"/>
          <w:sz w:val="20"/>
          <w:szCs w:val="20"/>
        </w:rPr>
        <w:t xml:space="preserve">Languages:  </w:t>
      </w:r>
      <w:r>
        <w:rPr>
          <w:color w:val="1A1A1A"/>
          <w:sz w:val="20"/>
          <w:szCs w:val="20"/>
        </w:rPr>
        <w:t>Python, Java, TypeScript, JavaScript, SQL, Shell Scripting</w:t>
      </w:r>
    </w:p>
    <w:p>
      <w:pPr>
        <w:pStyle w:val="Normal"/>
        <w:spacing w:before="0" w:after="50"/>
        <w:rPr/>
      </w:pPr>
      <w:r>
        <w:rPr>
          <w:b/>
          <w:bCs/>
          <w:color w:val="1A1A1A"/>
          <w:sz w:val="20"/>
          <w:szCs w:val="20"/>
        </w:rPr>
        <w:t xml:space="preserve">Frameworks &amp; Infra:  </w:t>
      </w:r>
      <w:r>
        <w:rPr>
          <w:color w:val="1A1A1A"/>
          <w:sz w:val="20"/>
          <w:szCs w:val="20"/>
        </w:rPr>
        <w:t>FastAPI, Spring Boot, Django, React, Node.js, Docker, GitHub Actions, Cloudflare Pages</w:t>
      </w:r>
    </w:p>
    <w:p>
      <w:pPr>
        <w:pStyle w:val="Normal"/>
        <w:spacing w:before="0" w:after="50"/>
        <w:rPr/>
      </w:pPr>
      <w:r>
        <w:rPr>
          <w:b/>
          <w:bCs/>
          <w:color w:val="1A1A1A"/>
          <w:sz w:val="20"/>
          <w:szCs w:val="20"/>
        </w:rPr>
        <w:t xml:space="preserve">Databases:  </w:t>
      </w:r>
      <w:r>
        <w:rPr>
          <w:color w:val="1A1A1A"/>
          <w:sz w:val="20"/>
          <w:szCs w:val="20"/>
        </w:rPr>
        <w:t>PostgreSQL, MySQL, Snowflake, Neo4j, Pinecone</w:t>
      </w:r>
    </w:p>
    <w:p>
      <w:pPr>
        <w:pStyle w:val="Normal"/>
        <w:pBdr>
          <w:bottom w:val="single" w:sz="6" w:space="2" w:color="2E4A62"/>
        </w:pBdr>
        <w:spacing w:before="240" w:after="120"/>
        <w:rPr/>
      </w:pPr>
      <w:r>
        <w:rPr>
          <w:rFonts w:eastAsia="Calibri" w:cs="Calibri"/>
          <w:b/>
          <w:bCs/>
          <w:color w:val="2E4A62"/>
          <w:sz w:val="24"/>
          <w:szCs w:val="24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b/>
          <w:bCs/>
          <w:color w:val="1A1A1A"/>
          <w:sz w:val="22"/>
          <w:szCs w:val="22"/>
        </w:rPr>
        <w:t>B.Tech, Computer Science Engineering</w:t>
      </w:r>
      <w:r>
        <w:rPr>
          <w:color w:val="555555"/>
          <w:sz w:val="20"/>
          <w:szCs w:val="20"/>
        </w:rPr>
        <w:tab/>
        <w:t>Sep 2020 – May 2024</w:t>
      </w:r>
    </w:p>
    <w:p>
      <w:pPr>
        <w:pStyle w:val="Normal"/>
        <w:spacing w:before="0" w:after="60"/>
        <w:rPr/>
      </w:pPr>
      <w:r>
        <w:rPr>
          <w:i/>
          <w:iCs/>
          <w:color w:val="555555"/>
          <w:sz w:val="20"/>
          <w:szCs w:val="20"/>
        </w:rPr>
        <w:t>Vishwanath Karad MIT World Peace University  ·  Pune, Maharashtra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1A1A1A"/>
          <w:sz w:val="20"/>
          <w:szCs w:val="20"/>
        </w:rPr>
        <w:t>CGPA: 9.55 / 10  ·  Top-6 finalist, Northern Trust Intern Hackathon</w:t>
      </w:r>
    </w:p>
    <w:p>
      <w:pPr>
        <w:pStyle w:val="Normal"/>
        <w:tabs>
          <w:tab w:val="clear" w:pos="720"/>
          <w:tab w:val="right" w:pos="9360" w:leader="none"/>
        </w:tabs>
        <w:spacing w:before="120" w:after="0"/>
        <w:rPr/>
      </w:pPr>
      <w:r>
        <w:rPr>
          <w:b/>
          <w:bCs/>
          <w:color w:val="1A1A1A"/>
          <w:sz w:val="22"/>
          <w:szCs w:val="22"/>
        </w:rPr>
        <w:t>Class XII (CBSE)</w:t>
      </w:r>
      <w:r>
        <w:rPr>
          <w:color w:val="555555"/>
          <w:sz w:val="20"/>
          <w:szCs w:val="20"/>
        </w:rPr>
        <w:tab/>
        <w:t>2020</w:t>
      </w:r>
    </w:p>
    <w:p>
      <w:pPr>
        <w:pStyle w:val="Normal"/>
        <w:spacing w:before="0" w:after="60"/>
        <w:rPr/>
      </w:pPr>
      <w:r>
        <w:rPr>
          <w:i/>
          <w:iCs/>
          <w:color w:val="555555"/>
          <w:sz w:val="20"/>
          <w:szCs w:val="20"/>
        </w:rPr>
        <w:t>Ryan International School  ·  Raipur, Chhattisgarh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color w:val="1A1A1A"/>
          <w:sz w:val="20"/>
          <w:szCs w:val="20"/>
        </w:rPr>
        <w:t>95.6%</w:t>
      </w:r>
    </w:p>
    <w:sectPr>
      <w:type w:val="nextPage"/>
      <w:pgSz w:w="12240" w:h="15840"/>
      <w:pgMar w:left="1440" w:right="144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20" w:hanging="200"/>
      </w:pPr>
      <w:rPr>
        <w:rFonts w:ascii="Symbol" w:hAnsi="Symbol" w:cs="Symbol" w:hint="default"/>
        <w:color w:val="2E4A6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126ahmedparvez@gmail.com" TargetMode="External"/><Relationship Id="rId3" Type="http://schemas.openxmlformats.org/officeDocument/2006/relationships/hyperlink" Target="https://parvez-ahmed.com/" TargetMode="External"/><Relationship Id="rId4" Type="http://schemas.openxmlformats.org/officeDocument/2006/relationships/hyperlink" Target="https://linkedin.com/" TargetMode="External"/><Relationship Id="rId5" Type="http://schemas.openxmlformats.org/officeDocument/2006/relationships/hyperlink" Target="https://github.com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722</Words>
  <Characters>4483</Characters>
  <CharactersWithSpaces>5195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2026-06-09T19:21:21Z</dcterms:created>
  <dc:creator>Un-named</dc:creator>
  <dc:description/>
  <dc:language>en-US</dc:language>
  <cp:lastModifiedBy/>
  <dcterms:modified xsi:type="dcterms:W3CDTF">2026-07-19T03:06:17Z</dcterms:modified>
  <cp:revision>2</cp:revision>
  <dc:subject/>
  <dc:title/>
</cp:coreProperties>
</file>