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ENS 491-492 – Graduation Project</w:t>
      </w:r>
    </w:p>
    <w:p>
      <w:pPr/>
      <w:r>
        <w:rPr>
          <w:rFonts w:ascii="Helvetica Light" w:hAnsi="Helvetica Light" w:cs="Helvetica Light"/>
          <w:sz w:val="24"/>
          <w:sz-cs w:val="24"/>
        </w:rPr>
        <w:t xml:space="preserve">Final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Personalized Nutrition &amp; Fitness Tracking Mobile App with Social Motivation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Group Members:</w:t>
      </w:r>
    </w:p>
    <w:p>
      <w:pPr/>
      <w:r>
        <w:rPr>
          <w:rFonts w:ascii="Helvetica Light" w:hAnsi="Helvetica Light" w:cs="Helvetica Light"/>
          <w:sz w:val="24"/>
          <w:sz-cs w:val="24"/>
        </w:rPr>
        <w:t xml:space="preserve">Pelin Özçelik</w:t>
      </w:r>
    </w:p>
    <w:p>
      <w:pPr/>
      <w:r>
        <w:rPr>
          <w:rFonts w:ascii="Helvetica Light" w:hAnsi="Helvetica Light" w:cs="Helvetica Light"/>
          <w:sz w:val="24"/>
          <w:sz-cs w:val="24"/>
        </w:rPr>
        <w:t xml:space="preserve">Ahmet Sertaç Sarı</w:t>
      </w:r>
    </w:p>
    <w:p>
      <w:pPr/>
      <w:r>
        <w:rPr>
          <w:rFonts w:ascii="Helvetica Light" w:hAnsi="Helvetica Light" w:cs="Helvetica Light"/>
          <w:sz w:val="24"/>
          <w:sz-cs w:val="24"/>
        </w:rPr>
        <w:t xml:space="preserve">Enes Ovalı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Supervisor(s): </w:t>
      </w:r>
    </w:p>
    <w:p>
      <w:pPr/>
      <w:r>
        <w:rPr>
          <w:rFonts w:ascii="Helvetica Light" w:hAnsi="Helvetica Light" w:cs="Helvetica Light"/>
          <w:sz w:val="24"/>
          <w:sz-cs w:val="24"/>
        </w:rPr>
        <w:t xml:space="preserve">Özcan Öztürk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10.05.2026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EXECUTIVE SUMMARY</w:t>
      </w:r>
    </w:p>
    <w:p>
      <w:pPr/>
      <w:r>
        <w:rPr>
          <w:rFonts w:ascii="Helvetica Light" w:hAnsi="Helvetica Light" w:cs="Helvetica Light"/>
          <w:sz w:val="24"/>
          <w:sz-cs w:val="24"/>
        </w:rPr>
        <w:t xml:space="preserve">HealthyLifeHappyLife is a mobile-first wellness support system developed as the ENS492 graduation project implementation. The project addresses a practical gap in existing health-tracking tools: many commercial applications are function-heavy but difficult to sustain in daily use due to complexity, paywall pressure, or fragmented user journeys. Our solution focuses on a clear and motivating core flow that helps users log meals and workouts, track profile-based goals, view daily summaries, receive lightweight non-medical recommendations, and engage with social motivation features.</w:t>
      </w:r>
    </w:p>
    <w:p>
      <w:pPr/>
      <w:r>
        <w:rPr>
          <w:rFonts w:ascii="Helvetica Light" w:hAnsi="Helvetica Light" w:cs="Helvetica Light"/>
          <w:sz w:val="24"/>
          <w:sz-cs w:val="24"/>
        </w:rPr>
        <w:t xml:space="preserve">The system was implemented using a React Native (Expo) mobile client and a Node.js backend that exposes protected REST-style endpoints. The architecture separates route handling, service-layer business logic, validation, and persistence. For MVP speed and local portability, persistence was implemented via structured JSON storage, while interfaces were designed to allow later migration to relational storage. The recommendation module uses deterministic rule-based logic with explicit non-medical safety constraints, bounded output structure, and edge-case coverage.</w:t>
      </w:r>
    </w:p>
    <w:p>
      <w:pPr/>
      <w:r>
        <w:rPr>
          <w:rFonts w:ascii="Helvetica Light" w:hAnsi="Helvetica Light" w:cs="Helvetica Light"/>
          <w:sz w:val="24"/>
          <w:sz-cs w:val="24"/>
        </w:rPr>
        <w:t xml:space="preserve">Methodologically, the project followed iterative engineering delivery: scope freezing, endpoint-first implementation, staged frontend integration, regression-oriented bug fixing, and documentation hardening. The project was validated through unit/service tests, smoke checks, scenario-based manual verification, and a final end-to-end checklist. Key outcomes include a working and demonstrable MVP baseline, stable protected flows, recommendation quality controls, and complete draft-final documentation artifacts. The project demonstrates meaningful engineering value as a deployable academic prototype and forms a robust base for advanced personalization, stronger data infrastructure, and broader social engagement features in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STATEMENT</w:t>
      </w:r>
    </w:p>
    <w:p>
      <w:pPr/>
      <w:r>
        <w:rPr>
          <w:rFonts w:ascii="Helvetica Light" w:hAnsi="Helvetica Light" w:cs="Helvetica Light"/>
          <w:sz w:val="24"/>
          <w:sz-cs w:val="24"/>
        </w:rPr>
        <w:t xml:space="preserve">The original problem is to design and implement an accessible digital health-support platform that helps users maintain healthier nutrition and activity habits without overwhelming them. Existing apps in this domain often create high cognitive load, require premium subscriptions for practical features, or focus on data collection without daily motivational continuity.</w:t>
      </w:r>
    </w:p>
    <w:p>
      <w:pPr/>
      <w:r>
        <w:rPr>
          <w:rFonts w:ascii="Helvetica Light" w:hAnsi="Helvetica Light" w:cs="Helvetica Light"/>
          <w:sz w:val="24"/>
          <w:sz-cs w:val="24"/>
        </w:rPr>
        <w:t xml:space="preserve">Our motivation was to build a complete but realistic engineering prototype that converts planning-level concepts into a testable, usable, and extensible implementation. The project intent was not to replace clinical systems, but to provide practical non-medical guidance and habit support through a clear mobile workflow backed by reliable APIs.</w:t>
      </w:r>
    </w:p>
    <w:p>
      <w:pPr/>
      <w:r>
        <w:rPr>
          <w:rFonts w:ascii="Helvetica Light" w:hAnsi="Helvetica Light" w:cs="Helvetica Light"/>
          <w:sz w:val="24"/>
          <w:sz-cs w:val="24"/>
        </w:rPr>
        <w:t xml:space="preserve">Compared to literature and market products, prior work emphasizes behavior reinforcement, usability simplicity, and sustained engagement mechanisms. Our contribution aligns with this direction by combining daily logging, dashboard feedback, recommendation hints, reminder controls, and lightweight social motivation in one coherent system.</w:t>
      </w:r>
    </w:p>
    <w:p>
      <w:pPr/>
      <w:r>
        <w:rPr>
          <w:rFonts w:ascii="Helvetica Light" w:hAnsi="Helvetica Light" w:cs="Helvetica Light"/>
          <w:sz w:val="24"/>
          <w:sz-cs w:val="24"/>
        </w:rPr>
        <w:t xml:space="preserve">Objectives/Tasks</w:t>
      </w:r>
    </w:p>
    <w:p>
      <w:pPr/>
      <w:r>
        <w:rPr>
          <w:rFonts w:ascii="Helvetica Light" w:hAnsi="Helvetica Light" w:cs="Helvetica Light"/>
          <w:sz w:val="24"/>
          <w:sz-cs w:val="24"/>
        </w:rPr>
        <w:t xml:space="preserve">Deliver end-to-end authentication and protected session flow.</w:t>
      </w:r>
    </w:p>
    <w:p>
      <w:pPr/>
      <w:r>
        <w:rPr>
          <w:rFonts w:ascii="Helvetica Light" w:hAnsi="Helvetica Light" w:cs="Helvetica Light"/>
          <w:sz w:val="24"/>
          <w:sz-cs w:val="24"/>
        </w:rPr>
        <w:t xml:space="preserve">Implement profile-goal management and user-scoped data handling.</w:t>
      </w:r>
    </w:p>
    <w:p>
      <w:pPr/>
      <w:r>
        <w:rPr>
          <w:rFonts w:ascii="Helvetica Light" w:hAnsi="Helvetica Light" w:cs="Helvetica Light"/>
          <w:sz w:val="24"/>
          <w:sz-cs w:val="24"/>
        </w:rPr>
        <w:t xml:space="preserve">Implement meal and workout logging with daily retrieval.</w:t>
      </w:r>
    </w:p>
    <w:p>
      <w:pPr/>
      <w:r>
        <w:rPr>
          <w:rFonts w:ascii="Helvetica Light" w:hAnsi="Helvetica Light" w:cs="Helvetica Light"/>
          <w:sz w:val="24"/>
          <w:sz-cs w:val="24"/>
        </w:rPr>
        <w:t xml:space="preserve">Implement dashboard summary calculations for calories, macros, and activity.</w:t>
      </w:r>
    </w:p>
    <w:p>
      <w:pPr/>
      <w:r>
        <w:rPr>
          <w:rFonts w:ascii="Helvetica Light" w:hAnsi="Helvetica Light" w:cs="Helvetica Light"/>
          <w:sz w:val="24"/>
          <w:sz-cs w:val="24"/>
        </w:rPr>
        <w:t xml:space="preserve">Implement rule-based daily recommendations with non-medical safety controls.</w:t>
      </w:r>
    </w:p>
    <w:p>
      <w:pPr/>
      <w:r>
        <w:rPr>
          <w:rFonts w:ascii="Helvetica Light" w:hAnsi="Helvetica Light" w:cs="Helvetica Light"/>
          <w:sz w:val="24"/>
          <w:sz-cs w:val="24"/>
        </w:rPr>
        <w:t xml:space="preserve">Implement reminder preference management.</w:t>
      </w:r>
    </w:p>
    <w:p>
      <w:pPr/>
      <w:r>
        <w:rPr>
          <w:rFonts w:ascii="Helvetica Light" w:hAnsi="Helvetica Light" w:cs="Helvetica Light"/>
          <w:sz w:val="24"/>
          <w:sz-cs w:val="24"/>
        </w:rPr>
        <w:t xml:space="preserve">Implement minimal social motivation flows (follow, unfollow, follower/following visibility and search).</w:t>
      </w:r>
    </w:p>
    <w:p>
      <w:pPr/>
      <w:r>
        <w:rPr>
          <w:rFonts w:ascii="Helvetica Light" w:hAnsi="Helvetica Light" w:cs="Helvetica Light"/>
          <w:sz w:val="24"/>
          <w:sz-cs w:val="24"/>
        </w:rPr>
        <w:t xml:space="preserve">Validate functionality with automated and manual regression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Economic and schedule constraints limited infrastructure depth and required prioritizing a stable MVP before advanced optimizations. Engineering constraints included limited team capacity, parallel course workload, and strict milestone deadlines. Technical constraints included simulator/device host differences and reproducible local setup requirements.</w:t>
      </w:r>
    </w:p>
    <w:p>
      <w:pPr/>
      <w:r>
        <w:rPr>
          <w:rFonts w:ascii="Helvetica Light" w:hAnsi="Helvetica Light" w:cs="Helvetica Light"/>
          <w:sz w:val="24"/>
          <w:sz-cs w:val="24"/>
        </w:rPr>
        <w:t xml:space="preserve">To manage these constraints, we reduced initial complexity, froze sprint scope, and used a modular backend design with explicit validation and testing. Health-safety constraints were addressed by designing recommendation outputs as non-medical wellness suggestions with an explicit disclaimer and blocklist-based safety pass for prohibited medical claims. Environmental and sustainability constraints were considered by minimizing runtime dependency footprint and using lightweight local persistence during MVP iteration.</w:t>
      </w:r>
    </w:p>
    <w:p>
      <w:pPr/>
      <w:r>
        <w:rPr>
          <w:rFonts w:ascii="Helvetica Light" w:hAnsi="Helvetica Light" w:cs="Helvetica Light"/>
          <w:sz w:val="24"/>
          <w:sz-cs w:val="24"/>
        </w:rPr>
        <w:t xml:space="preserve">2.1 Realistic Constraints</w:t>
      </w:r>
    </w:p>
    <w:p>
      <w:pPr/>
      <w:r>
        <w:rPr>
          <w:rFonts w:ascii="Helvetica Light" w:hAnsi="Helvetica Light" w:cs="Helvetica Light"/>
          <w:sz w:val="24"/>
          <w:sz-cs w:val="24"/>
        </w:rPr>
        <w:t xml:space="preserve">Economic and schedule constraints limited infrastructure depth and required prioritizing a stable MVP before advanced optimizations. Engineering constraints included limited team capacity, parallel course workload, and strict milestone deadlines. Technical constraints included simulator/device host differences and reproducible local setup requirements.</w:t>
      </w:r>
    </w:p>
    <w:p>
      <w:pPr/>
      <w:r>
        <w:rPr>
          <w:rFonts w:ascii="Helvetica Light" w:hAnsi="Helvetica Light" w:cs="Helvetica Light"/>
          <w:sz w:val="24"/>
          <w:sz-cs w:val="24"/>
        </w:rPr>
        <w:t xml:space="preserve">To manage these constraints, we reduced initial complexity, froze sprint scope, and used a modular backend design with explicit validation and testing. Health-safety constraints were addressed by designing recommendation outputs as non-medical wellness suggestions with an explicit disclaimer and blocklist-based safety pass for prohibited medical claims. Environmental and sustainability constraints were considered by minimizing runtime dependency footprint and using lightweight local persistence during MVP iteration.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METHODOLOGY</w:t>
      </w:r>
    </w:p>
    <w:p>
      <w:pPr/>
      <w:r>
        <w:rPr>
          <w:rFonts w:ascii="Helvetica Light" w:hAnsi="Helvetica Light" w:cs="Helvetica Light"/>
          <w:sz w:val="24"/>
          <w:sz-cs w:val="24"/>
        </w:rPr>
        <w:t xml:space="preserve">The project followed an iterative systems-engineering methodology with incremental integration. Work was organized into staged implementation cycles: baseline architecture setup, feature delivery, integration stabilization, and final verification/documentation hardening.</w:t>
      </w:r>
    </w:p>
    <w:p>
      <w:pPr/>
      <w:r>
        <w:rPr>
          <w:rFonts w:ascii="Helvetica Light" w:hAnsi="Helvetica Light" w:cs="Helvetica Light"/>
          <w:sz w:val="24"/>
          <w:sz-cs w:val="24"/>
        </w:rPr>
        <w:t xml:space="preserve">1) System design and architecture: We defined a client-server architecture where the mobile app communicates with a backend API over JSON/HTTP. Backend responsibilities were split into route handlers, service logic, validation functions, token utilities, and persistence helpers. This separation reduced coupling and improved maintainability during fast iterations.</w:t>
      </w:r>
    </w:p>
    <w:p>
      <w:pPr/>
      <w:r>
        <w:rPr>
          <w:rFonts w:ascii="Helvetica Light" w:hAnsi="Helvetica Light" w:cs="Helvetica Light"/>
          <w:sz w:val="24"/>
          <w:sz-cs w:val="24"/>
        </w:rPr>
        <w:t xml:space="preserve">2) Implementation approach: Backend APIs for auth, profile, meals, workouts, summary, recommendations, reminders, and social flows were implemented first, then integrated into mobile tabs and forms. UI behavior was kept simple and deterministic to improve demonstration reliability. Frontend and backend teams synchronized through API contract updates and integration checkpoints.</w:t>
      </w:r>
    </w:p>
    <w:p>
      <w:pPr/>
      <w:r>
        <w:rPr>
          <w:rFonts w:ascii="Helvetica Light" w:hAnsi="Helvetica Light" w:cs="Helvetica Light"/>
          <w:sz w:val="24"/>
          <w:sz-cs w:val="24"/>
        </w:rPr>
        <w:t xml:space="preserve">3) Recommendation strategy: The recommendation module was implemented as rule-based logic that maps daily metrics (goal gaps, protein range, workout load, activity absence) to bounded tip outputs. A safety layer enforces non-medical wording and controlled output areas. This approach keeps behavior explainable and testable while supporting future personalization.</w:t>
      </w:r>
    </w:p>
    <w:p>
      <w:pPr/>
      <w:r>
        <w:rPr>
          <w:rFonts w:ascii="Helvetica Light" w:hAnsi="Helvetica Light" w:cs="Helvetica Light"/>
          <w:sz w:val="24"/>
          <w:sz-cs w:val="24"/>
        </w:rPr>
        <w:t xml:space="preserve">4) Validation and quality control: We used automated Node test suites, smoke scripts, and manual route checks. Final verification included edge-case matrix testing, safety assertions, privacy checks, and an end-to-end checklist covering all core user journeys.</w:t>
      </w:r>
    </w:p>
    <w:p>
      <w:pPr/>
      <w:r>
        <w:rPr>
          <w:rFonts w:ascii="Helvetica Light" w:hAnsi="Helvetica Light" w:cs="Helvetica Light"/>
          <w:sz w:val="24"/>
          <w:sz-cs w:val="24"/>
        </w:rPr>
        <w:t xml:space="preserve">5) Documentation process: Technical decisions, API contracts, regression evidence, demo scripts, and final report sections were generated and revised in parallel with implementation. This ensured submission-readiness instead of post-hoc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 &amp; DISCUSSION</w:t>
      </w:r>
    </w:p>
    <w:p>
      <w:pPr/>
      <w:r>
        <w:rPr>
          <w:rFonts w:ascii="Helvetica Light" w:hAnsi="Helvetica Light" w:cs="Helvetica Light"/>
          <w:sz w:val="24"/>
          <w:sz-cs w:val="24"/>
        </w:rPr>
        <w:t xml:space="preserve">Initial objectives were realized to a high extent. The final implemented system supports authentication, profile-goal updates, meal/workout tracking, dashboard analytics, recommendation outputs, reminder settings, and social motivation endpoints with stable integration behavior.</w:t>
      </w:r>
    </w:p>
    <w:p>
      <w:pPr/>
      <w:r>
        <w:rPr>
          <w:rFonts w:ascii="Helvetica Light" w:hAnsi="Helvetica Light" w:cs="Helvetica Light"/>
          <w:sz w:val="24"/>
          <w:sz-cs w:val="24"/>
        </w:rPr>
        <w:t xml:space="preserve">Relative to initial plans, the project sequence changed: some advanced features were phased after core stabilization, but the final implementation still achieved the planned functional baseline and included the intended recommendation and social capabilities at practical MVP depth.</w:t>
      </w:r>
    </w:p>
    <w:p>
      <w:pPr/>
      <w:r>
        <w:rPr>
          <w:rFonts w:ascii="Helvetica Light" w:hAnsi="Helvetica Light" w:cs="Helvetica Light"/>
          <w:sz w:val="24"/>
          <w:sz-cs w:val="24"/>
        </w:rPr>
        <w:t xml:space="preserve">The project can be considered successfully completed for the ENS492 implementation objective because it moved from conceptual design into a runnable and test-backed product baseline, with measurable engineering artifacts and complete demonstration flow.</w:t>
      </w:r>
    </w:p>
    <w:p>
      <w:pPr/>
      <w:r>
        <w:rPr>
          <w:rFonts w:ascii="Helvetica Light" w:hAnsi="Helvetica Light" w:cs="Helvetica Light"/>
          <w:sz w:val="24"/>
          <w:sz-cs w:val="24"/>
        </w:rPr>
        <w:t xml:space="preserve">Contribution to prior state-of-art is incremental rather than algorithmically novel. The main value is integration quality: combining a clean user journey, safety-constrained recommendation support, and social motivation mechanics in a coherent academic prototype.</w:t>
      </w:r>
    </w:p>
    <w:p>
      <w:pPr/>
      <w:r>
        <w:rPr>
          <w:rFonts w:ascii="Helvetica Light" w:hAnsi="Helvetica Light" w:cs="Helvetica Light"/>
          <w:sz w:val="24"/>
          <w:sz-cs w:val="24"/>
        </w:rPr>
        <w:t xml:space="preserve">Carbon footprint estimate: The deployed prototype has low computational intensity compared to ML-heavy systems because recommendations are deterministic and on-demand. Under a small-class deployment assumption, estimated operational footprint is approximately 0.004-0.012 kg CO2-eq per active user-day (mobile interaction + lightweight backend processing), which is lower than many cloud-heavy personalized systems.</w:t>
      </w:r>
    </w:p>
    <w:p>
      <w:pPr/>
      <w:r>
        <w:rPr>
          <w:rFonts w:ascii="Helvetica Light" w:hAnsi="Helvetica Light" w:cs="Helvetica Light"/>
          <w:sz w:val="24"/>
          <w:sz-cs w:val="24"/>
        </w:rPr>
        <w:t xml:space="preserve">Economic feasibility: The architecture is cost-efficient for early deployment because it uses common open-source tooling, modest compute requirements, and straightforward API patterns. Supply-chain risk is low since the stack relies on broadly available software components. Circularity and resource efficiency are improved through lightweight processing, minimal infrastructure overhead, and reusable modular code that supports incremental feature extension instead of full system rewrites.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IMPACT</w:t>
      </w:r>
    </w:p>
    <w:p>
      <w:pPr/>
      <w:r>
        <w:rPr>
          <w:rFonts w:ascii="Helvetica Light" w:hAnsi="Helvetica Light" w:cs="Helvetica Light"/>
          <w:sz w:val="24"/>
          <w:sz-cs w:val="24"/>
        </w:rPr>
        <w:t xml:space="preserve">Scientific/technical impact: The project demonstrates a reproducible engineering path from design-only artifacts to an integrated and testable mobile-backend system. It provides a practical template for future student teams building behavior-support applications under constrained timelines.</w:t>
      </w:r>
    </w:p>
    <w:p>
      <w:pPr/>
      <w:r>
        <w:rPr>
          <w:rFonts w:ascii="Helvetica Light" w:hAnsi="Helvetica Light" w:cs="Helvetica Light"/>
          <w:sz w:val="24"/>
          <w:sz-cs w:val="24"/>
        </w:rPr>
        <w:t xml:space="preserve">Technological impact: The modular backend and typed mobile API layer reduce integration friction and accelerate future feature additions, such as richer personalization, badge logic expansion, and production-grade persistence migration.</w:t>
      </w:r>
    </w:p>
    <w:p>
      <w:pPr/>
      <w:r>
        <w:rPr>
          <w:rFonts w:ascii="Helvetica Light" w:hAnsi="Helvetica Light" w:cs="Helvetica Light"/>
          <w:sz w:val="24"/>
          <w:sz-cs w:val="24"/>
        </w:rPr>
        <w:t xml:space="preserve">Socio-economic impact: By prioritizing simplicity, the solution targets users who may otherwise abandon complex tracking apps. This may improve continuity of healthy habit tracking in student and general-use populations, especially where premium products are inaccessible.</w:t>
      </w:r>
    </w:p>
    <w:p>
      <w:pPr/>
      <w:r>
        <w:rPr>
          <w:rFonts w:ascii="Helvetica Light" w:hAnsi="Helvetica Light" w:cs="Helvetica Light"/>
          <w:sz w:val="24"/>
          <w:sz-cs w:val="24"/>
        </w:rPr>
        <w:t xml:space="preserve">Innovation and commercialization: The project is currently an academic prototype, but the integrated combination of rule-based coaching, reminders, and social motivation with low infrastructure cost provides a credible foundation for commercialization paths such as freemium wellness support.</w:t>
      </w:r>
    </w:p>
    <w:p>
      <w:pPr/>
      <w:r>
        <w:rPr>
          <w:rFonts w:ascii="Helvetica Light" w:hAnsi="Helvetica Light" w:cs="Helvetica Light"/>
          <w:sz w:val="24"/>
          <w:sz-cs w:val="24"/>
        </w:rPr>
        <w:t xml:space="preserve">Freedom-to-Use (FTU): No immediate FTU blocker was identified in current implementation, as the system uses standard development technologies and project-specific logic rather than patented clinical procedures. A formal legal/IP review would still be required before commercialization.</w:t>
      </w:r>
    </w:p>
    <w:p>
      <w:pPr/>
      <w:r>
        <w:rPr>
          <w:rFonts w:ascii="Helvetica Light" w:hAnsi="Helvetica Light" w:cs="Helvetica Light"/>
          <w:sz w:val="24"/>
          <w:sz-cs w:val="24"/>
        </w:rPr>
        <w:t xml:space="preserve">Environmental and sustainability impact: The proposed solution supports behavior patterns that can indirectly reduce resource-intensive lifestyle choices by improving routine planning and reducing drop-off in healthy habits. At system level, efficient compute design reduces marginal digital energy consumption.</w:t>
      </w:r>
    </w:p>
    <w:p>
      <w:pPr/>
      <w:r>
        <w:rPr>
          <w:rFonts w:ascii="Helvetica Light" w:hAnsi="Helvetica Light" w:cs="Helvetica Light"/>
          <w:sz w:val="24"/>
          <w:sz-cs w:val="24"/>
        </w:rPr>
        <w:t xml:space="preserve">Circularity contribution: Engineering practices favored reusable modules, maintainable interfaces, and upgrade-friendly architecture. This lowers technical waste, reduces rework, and enables long-term system evolution with less redevelopment effort.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ETHICAL ISSUES</w:t>
      </w:r>
    </w:p>
    <w:p>
      <w:pPr/>
      <w:r>
        <w:rPr>
          <w:rFonts w:ascii="Helvetica Light" w:hAnsi="Helvetica Light" w:cs="Helvetica Light"/>
          <w:sz w:val="24"/>
          <w:sz-cs w:val="24"/>
        </w:rPr>
        <w:t xml:space="preserve">Ethical review was performed for privacy, safety, and user influence risks.</w:t>
      </w:r>
    </w:p>
    <w:p>
      <w:pPr/>
      <w:r>
        <w:rPr>
          <w:rFonts w:ascii="Helvetica Light" w:hAnsi="Helvetica Light" w:cs="Helvetica Light"/>
          <w:sz w:val="24"/>
          <w:sz-cs w:val="24"/>
        </w:rPr>
        <w:t xml:space="preserve">1) Privacy and data handling: User-specific logs and profile data are sensitive. The project addresses this by protected routes, token-based access checks, and user-scoped data retrieval patterns. For a production release, encryption-at-rest, retention policy definition, and legal compliance documentation would be mandatory.</w:t>
      </w:r>
    </w:p>
    <w:p>
      <w:pPr/>
      <w:r>
        <w:rPr>
          <w:rFonts w:ascii="Helvetica Light" w:hAnsi="Helvetica Light" w:cs="Helvetica Light"/>
          <w:sz w:val="24"/>
          <w:sz-cs w:val="24"/>
        </w:rPr>
        <w:t xml:space="preserve">2) Health guidance boundaries: A major ethical risk is overstepping into medical advice. The recommendation module explicitly avoids diagnosis/treatment language and includes a fixed non-medical disclaimer. This reduces harm risk from overinterpretation.</w:t>
      </w:r>
    </w:p>
    <w:p>
      <w:pPr/>
      <w:r>
        <w:rPr>
          <w:rFonts w:ascii="Helvetica Light" w:hAnsi="Helvetica Light" w:cs="Helvetica Light"/>
          <w:sz w:val="24"/>
          <w:sz-cs w:val="24"/>
        </w:rPr>
        <w:t xml:space="preserve">3) Persuasive design risk: Motivation features can become manipulative if misused. The current implementation keeps interventions lightweight and non-coercive, focused on routine support rather than behavioral pressure.</w:t>
      </w:r>
    </w:p>
    <w:p>
      <w:pPr/>
      <w:r>
        <w:rPr>
          <w:rFonts w:ascii="Helvetica Light" w:hAnsi="Helvetica Light" w:cs="Helvetica Light"/>
          <w:sz w:val="24"/>
          <w:sz-cs w:val="24"/>
        </w:rPr>
        <w:t xml:space="preserve">4) Legal/IP concerns: No explicit patent conflict was observed in current prototype scope. However, any future commercial deployment would require formal IP and compliance checks.</w:t>
      </w:r>
    </w:p>
    <w:p>
      <w:pPr/>
      <w:r>
        <w:rPr>
          <w:rFonts w:ascii="Helvetica Light" w:hAnsi="Helvetica Light" w:cs="Helvetica Light"/>
          <w:sz w:val="24"/>
          <w:sz-cs w:val="24"/>
        </w:rPr>
        <w:t xml:space="preserve">Overall, no critical unresolved ethical blocker was identified for the academic prototype.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MANAGEMENT</w:t>
      </w:r>
    </w:p>
    <w:p>
      <w:pPr/>
      <w:r>
        <w:rPr>
          <w:rFonts w:ascii="Helvetica Light" w:hAnsi="Helvetica Light" w:cs="Helvetica Light"/>
          <w:sz w:val="24"/>
          <w:sz-cs w:val="24"/>
        </w:rPr>
        <w:t xml:space="preserve">Initial plan: The original plan targeted a broad platform including advanced social and recommendation behavior plus stronger infrastructure. Early execution revealed that this breadth created delivery risk under timeline constraints.</w:t>
      </w:r>
    </w:p>
    <w:p>
      <w:pPr/>
      <w:r>
        <w:rPr>
          <w:rFonts w:ascii="Helvetica Light" w:hAnsi="Helvetica Light" w:cs="Helvetica Light"/>
          <w:sz w:val="24"/>
          <w:sz-cs w:val="24"/>
        </w:rPr>
        <w:t xml:space="preserve">Final plan and evolution: The team switched to a controlled, milestone-based implementation strategy: first stabilize core user flow, then extend recommendation/reminder/social capabilities, then finalize testing and documentation. This reduced integration risk and improved deadline predictability.</w:t>
      </w:r>
    </w:p>
    <w:p>
      <w:pPr/>
      <w:r>
        <w:rPr>
          <w:rFonts w:ascii="Helvetica Light" w:hAnsi="Helvetica Light" w:cs="Helvetica Light"/>
          <w:sz w:val="24"/>
          <w:sz-cs w:val="24"/>
        </w:rPr>
        <w:t xml:space="preserve">What changed and why: Persistence hardening and some polish tasks were sequenced later to protect critical-path delivery. Sprint tasks were re-prioritized by impact and dependency rather than by feature novelty.</w:t>
      </w:r>
    </w:p>
    <w:p>
      <w:pPr/>
      <w:r>
        <w:rPr>
          <w:rFonts w:ascii="Helvetica Light" w:hAnsi="Helvetica Light" w:cs="Helvetica Light"/>
          <w:sz w:val="24"/>
          <w:sz-cs w:val="24"/>
        </w:rPr>
        <w:t xml:space="preserve">Coordination learnings: Clear ownership with cross-support worked better than strict silos. Frequent API contract checks and regression checkpoints prevented drift between frontend and backend expectations.</w:t>
      </w:r>
    </w:p>
    <w:p>
      <w:pPr/>
      <w:r>
        <w:rPr>
          <w:rFonts w:ascii="Helvetica Light" w:hAnsi="Helvetica Light" w:cs="Helvetica Light"/>
          <w:sz w:val="24"/>
          <w:sz-cs w:val="24"/>
        </w:rPr>
        <w:t xml:space="preserve">Engineering management learnings: Scope control, integration-first validation, and documentation-in-parallel are essential for project reliability. The largest productivity gain came from converting ambiguous goals into testable sprint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 AND FUTURE WORK</w:t>
      </w:r>
    </w:p>
    <w:p>
      <w:pPr/>
      <w:r>
        <w:rPr>
          <w:rFonts w:ascii="Helvetica Light" w:hAnsi="Helvetica Light" w:cs="Helvetica Light"/>
          <w:sz w:val="24"/>
          <w:sz-cs w:val="24"/>
        </w:rPr>
        <w:t xml:space="preserve">The project delivered a complete and runnable ENS492 implementation baseline with practical feature coverage: authentication, profile-goal management, meal/workout logging, dashboard analytics, recommendation support, reminders, and social motivation mechanics. The final system is test-backed, demo-ready, and documented.</w:t>
      </w:r>
    </w:p>
    <w:p>
      <w:pPr/>
      <w:r>
        <w:rPr>
          <w:rFonts w:ascii="Helvetica Light" w:hAnsi="Helvetica Light" w:cs="Helvetica Light"/>
          <w:sz w:val="24"/>
          <w:sz-cs w:val="24"/>
        </w:rPr>
        <w:t xml:space="preserve">Key limitations remain in production readiness rather than core functionality: local JSON persistence, limited CI automation, and early-stage non-functional hardening. These do not invalidate the project outcome, but define the next engineering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Logical next steps include:</w:t>
      </w:r>
    </w:p>
    <w:p>
      <w:pPr/>
      <w:r>
        <w:rPr>
          <w:rFonts w:ascii="Helvetica Light" w:hAnsi="Helvetica Light" w:cs="Helvetica Light"/>
          <w:sz w:val="24"/>
          <w:sz-cs w:val="24"/>
        </w:rPr>
        <w:t xml:space="preserve">Migration from JSON persistence to PostgreSQL with schema migrations.</w:t>
      </w:r>
    </w:p>
    <w:p>
      <w:pPr/>
      <w:r>
        <w:rPr>
          <w:rFonts w:ascii="Helvetica Light" w:hAnsi="Helvetica Light" w:cs="Helvetica Light"/>
          <w:sz w:val="24"/>
          <w:sz-cs w:val="24"/>
        </w:rPr>
        <w:t xml:space="preserve">CI/CD pipeline setup for automated tests and quality gates.</w:t>
      </w:r>
    </w:p>
    <w:p>
      <w:pPr/>
      <w:r>
        <w:rPr>
          <w:rFonts w:ascii="Helvetica Light" w:hAnsi="Helvetica Light" w:cs="Helvetica Light"/>
          <w:sz w:val="24"/>
          <w:sz-cs w:val="24"/>
        </w:rPr>
        <w:t xml:space="preserve">Expanded privacy and security controls (retention, encryption-at-rest, audit logging).</w:t>
      </w:r>
    </w:p>
    <w:p>
      <w:pPr/>
      <w:r>
        <w:rPr>
          <w:rFonts w:ascii="Helvetica Light" w:hAnsi="Helvetica Light" w:cs="Helvetica Light"/>
          <w:sz w:val="24"/>
          <w:sz-cs w:val="24"/>
        </w:rPr>
        <w:t xml:space="preserve">Stronger recommendation personalization backed by safe evaluation protocols.</w:t>
      </w:r>
    </w:p>
    <w:p>
      <w:pPr/>
      <w:r>
        <w:rPr>
          <w:rFonts w:ascii="Helvetica Light" w:hAnsi="Helvetica Light" w:cs="Helvetica Light"/>
          <w:sz w:val="24"/>
          <w:sz-cs w:val="24"/>
        </w:rPr>
        <w:t xml:space="preserve">Extended social engagement and long-term progress analytics.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w:t>
      </w:r>
    </w:p>
    <w:p>
      <w:pPr/>
      <w:r>
        <w:rPr>
          <w:rFonts w:ascii="Helvetica Light" w:hAnsi="Helvetica Light" w:cs="Helvetica Light"/>
          <w:sz w:val="24"/>
          <w:sz-cs w:val="24"/>
        </w:rPr>
        <w:t xml:space="preserve">Appendix A - API endpoint list and sample payloads (see API contract).</w:t>
      </w:r>
    </w:p>
    <w:p>
      <w:pPr/>
      <w:r>
        <w:rPr>
          <w:rFonts w:ascii="Helvetica Light" w:hAnsi="Helvetica Light" w:cs="Helvetica Light"/>
          <w:sz w:val="24"/>
          <w:sz-cs w:val="24"/>
        </w:rPr>
        <w:t xml:space="preserve">Appendix B - Test evidence summary (automated tests, smoke checks, edge-case matrix).</w:t>
      </w:r>
    </w:p>
    <w:p>
      <w:pPr/>
      <w:r>
        <w:rPr>
          <w:rFonts w:ascii="Helvetica Light" w:hAnsi="Helvetica Light" w:cs="Helvetica Light"/>
          <w:sz w:val="24"/>
          <w:sz-cs w:val="24"/>
        </w:rPr>
        <w:t xml:space="preserve">Appendix C - Mobile and simulator screenshots used for demonstration.</w:t>
      </w:r>
    </w:p>
    <w:p>
      <w:pPr/>
      <w:r>
        <w:rPr>
          <w:rFonts w:ascii="Helvetica Light" w:hAnsi="Helvetica Light" w:cs="Helvetica Light"/>
          <w:sz w:val="24"/>
          <w:sz-cs w:val="24"/>
        </w:rPr>
        <w:t xml:space="preserve">Appendix D - Architecture diagram and module-level implementation notes.</w:t>
      </w:r>
    </w:p>
    <w:p>
      <w:pPr/>
      <w:r>
        <w:rPr>
          <w:rFonts w:ascii="Helvetica Light" w:hAnsi="Helvetica Light" w:cs="Helvetica Light"/>
          <w:sz w:val="24"/>
          <w:sz-cs w:val="24"/>
        </w:rPr>
        <w:t xml:space="preserve">Appendix E - Sprint-level scrum mapping and completion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w:t>
      </w:r>
    </w:p>
    <w:p>
      <w:pPr/>
      <w:r>
        <w:rPr>
          <w:rFonts w:ascii="Helvetica Light" w:hAnsi="Helvetica Light" w:cs="Helvetica Light"/>
          <w:sz w:val="24"/>
          <w:sz-cs w:val="24"/>
        </w:rPr>
        <w:t xml:space="preserve">Kruk, J. (2017). Health benefits of physical activity in healthy and chronically ill people. Journal of Health Sciences, 7(2), 122-131.</w:t>
      </w:r>
    </w:p>
    <w:p>
      <w:pPr/>
      <w:r>
        <w:rPr>
          <w:rFonts w:ascii="Helvetica Light" w:hAnsi="Helvetica Light" w:cs="Helvetica Light"/>
          <w:sz w:val="24"/>
          <w:sz-cs w:val="24"/>
        </w:rPr>
        <w:t xml:space="preserve">World Health Organization. (2022). Physical activity.</w:t>
      </w:r>
    </w:p>
    <w:p>
      <w:pPr/>
      <w:r>
        <w:rPr>
          <w:rFonts w:ascii="Helvetica Light" w:hAnsi="Helvetica Light" w:cs="Helvetica Light"/>
          <w:sz w:val="24"/>
          <w:sz-cs w:val="24"/>
        </w:rPr>
        <w:t xml:space="preserve">Schoeppe, S., Alley, S., Van Lippevelde, W., Bray, N. A., Williams, S. L., Duncan, M. J., &amp; Vandelanotte, C. (2016). Apps to improve diet, physical activity and sedentary behavior in children and adolescents: A review of quality, features and behavior change techniques. International Journal of Behavioral Nutrition and Physical Activity, 13(1), 1-14.</w:t>
      </w:r>
    </w:p>
    <w:p>
      <w:pPr/>
      <w:r>
        <w:rPr>
          <w:rFonts w:ascii="Helvetica Light" w:hAnsi="Helvetica Light" w:cs="Helvetica Light"/>
          <w:sz w:val="24"/>
          <w:sz-cs w:val="24"/>
        </w:rPr>
        <w:t xml:space="preserve">Ryan, R. M., &amp; Deci, E. L. (2000). Self-determination theory and the facilitation of intrinsic motivation, social development, and well-being. American Psychologist, 55(1), 68-78.</w:t>
      </w:r>
    </w:p>
    <w:p>
      <w:pPr/>
      <w:r>
        <w:rPr>
          <w:rFonts w:ascii="Helvetica Light" w:hAnsi="Helvetica Light" w:cs="Helvetica Light"/>
          <w:sz w:val="24"/>
          <w:sz-cs w:val="24"/>
        </w:rPr>
        <w:t xml:space="preserve">Fogg, B. J. (2009). A behavior model for persuasive design. Proceedings of the 4th International Conference on Persuasive Technology.</w:t>
      </w:r>
    </w:p>
    <w:p>
      <w:pPr/>
      <w:r>
        <w:rPr>
          <w:rFonts w:ascii="Helvetica Light" w:hAnsi="Helvetica Light" w:cs="Helvetica Light"/>
          <w:sz w:val="24"/>
          <w:sz-cs w:val="24"/>
        </w:rPr>
        <w:t xml:space="preserve">Grand View Research. (2026). Fitness apps market size and share industry report.</w:t>
      </w:r>
    </w:p>
    <w:p>
      <w:pPr/>
      <w:r>
        <w:rPr>
          <w:rFonts w:ascii="Helvetica Light" w:hAnsi="Helvetica Light" w:cs="Helvetica Light"/>
          <w:sz w:val="24"/>
          <w:sz-cs w:val="24"/>
        </w:rPr>
        <w:t xml:space="preserve">Grand View Research. (2025). Diet and nutrition apps market size industry report.</w:t>
      </w:r>
    </w:p>
    <w:p>
      <w:pPr/>
      <w:r>
        <w:rPr>
          <w:rFonts w:ascii="Helvetica Light" w:hAnsi="Helvetica Light" w:cs="Helvetica Light"/>
          <w:sz w:val="24"/>
          <w:sz-cs w:val="24"/>
        </w:rPr>
        <w:t xml:space="preserve">Sensor Tower. (2025). State of mobile health and fitness apps 2025.</w:t>
      </w:r>
    </w:p>
    <w:p>
      <w:pPr/>
      <w:r>
        <w:rPr>
          <w:rFonts w:ascii="Helvetica Light" w:hAnsi="Helvetica Light" w:cs="Helvetica Light"/>
          <w:sz w:val="24"/>
          <w:sz-cs w:val="24"/>
        </w:rPr>
        <w:t xml:space="preserve">Project internal technical artifacts: API contract, regression reports, and implementation docs in ENS492 repository (2026).</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