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4"/>
        <w:tblW w:w="0" w:type="auto"/>
        <w:tblLook w:val="04A0" w:firstRow="1" w:lastRow="0" w:firstColumn="1" w:lastColumn="0" w:noHBand="0" w:noVBand="1"/>
      </w:tblPr>
      <w:tblGrid>
        <w:gridCol w:w="9242"/>
      </w:tblGrid>
      <w:tr w:rsidR="008461AA" w:rsidRPr="00E45FCB" w:rsidTr="00846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tbl>
            <w:tblPr>
              <w:tblStyle w:val="LightShading-Accent4"/>
              <w:tblW w:w="0" w:type="auto"/>
              <w:tblLook w:val="04A0" w:firstRow="1" w:lastRow="0" w:firstColumn="1" w:lastColumn="0" w:noHBand="0" w:noVBand="1"/>
            </w:tblPr>
            <w:tblGrid>
              <w:gridCol w:w="9026"/>
            </w:tblGrid>
            <w:tr w:rsidR="008461AA" w:rsidRPr="00E45FCB" w:rsidTr="001E3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tbl>
                  <w:tblPr>
                    <w:tblStyle w:val="LightShading-Accent5"/>
                    <w:tblW w:w="0" w:type="auto"/>
                    <w:tblLook w:val="04A0" w:firstRow="1" w:lastRow="0" w:firstColumn="1" w:lastColumn="0" w:noHBand="0" w:noVBand="1"/>
                  </w:tblPr>
                  <w:tblGrid>
                    <w:gridCol w:w="8810"/>
                  </w:tblGrid>
                  <w:tr w:rsidR="008461AA" w:rsidRPr="00E45FCB" w:rsidTr="0017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tbl>
                        <w:tblPr>
                          <w:tblStyle w:val="LightShading-Accent4"/>
                          <w:tblW w:w="0" w:type="auto"/>
                          <w:tblLook w:val="04A0" w:firstRow="1" w:lastRow="0" w:firstColumn="1" w:lastColumn="0" w:noHBand="0" w:noVBand="1"/>
                        </w:tblPr>
                        <w:tblGrid>
                          <w:gridCol w:w="8594"/>
                        </w:tblGrid>
                        <w:tr w:rsidR="008461AA" w:rsidRPr="00E45FCB" w:rsidTr="0017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8461AA" w:rsidRPr="00E45FCB" w:rsidRDefault="008461AA" w:rsidP="003A3264">
                              <w:pPr>
                                <w:jc w:val="center"/>
                                <w:rPr>
                                  <w:rFonts w:cstheme="minorHAnsi"/>
                                  <w:b w:val="0"/>
                                  <w:color w:val="7030A0"/>
                                  <w:sz w:val="24"/>
                                  <w:szCs w:val="24"/>
                                </w:rPr>
                              </w:pPr>
                              <w:bookmarkStart w:id="0" w:name="_GoBack"/>
                              <w:bookmarkEnd w:id="0"/>
                              <w:r w:rsidRPr="00E45FCB">
                                <w:rPr>
                                  <w:rFonts w:cstheme="minorHAnsi"/>
                                  <w:color w:val="7030A0"/>
                                  <w:sz w:val="24"/>
                                  <w:szCs w:val="24"/>
                                </w:rPr>
                                <w:t>INTEGRATIVE HEALTHCARE SERIES</w:t>
                              </w:r>
                            </w:p>
                          </w:tc>
                        </w:tr>
                        <w:tr w:rsidR="008461AA" w:rsidRPr="00E45FCB" w:rsidTr="0017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8461AA" w:rsidRPr="00E45FCB" w:rsidRDefault="008461AA" w:rsidP="00E45FCB">
                              <w:pPr>
                                <w:jc w:val="both"/>
                                <w:rPr>
                                  <w:rFonts w:cstheme="minorHAnsi"/>
                                  <w:color w:val="7030A0"/>
                                  <w:sz w:val="24"/>
                                  <w:szCs w:val="24"/>
                                </w:rPr>
                              </w:pPr>
                            </w:p>
                          </w:tc>
                        </w:tr>
                      </w:tbl>
                      <w:tbl>
                        <w:tblPr>
                          <w:tblStyle w:val="TableGrid"/>
                          <w:tblW w:w="0" w:type="auto"/>
                          <w:tblLook w:val="04A0" w:firstRow="1" w:lastRow="0" w:firstColumn="1" w:lastColumn="0" w:noHBand="0" w:noVBand="1"/>
                        </w:tblPr>
                        <w:tblGrid>
                          <w:gridCol w:w="8584"/>
                        </w:tblGrid>
                        <w:tr w:rsidR="008461AA" w:rsidRPr="00E45FCB" w:rsidTr="00170D00">
                          <w:tc>
                            <w:tcPr>
                              <w:tcW w:w="8800" w:type="dxa"/>
                            </w:tcPr>
                            <w:tbl>
                              <w:tblPr>
                                <w:tblStyle w:val="LightShading-Accent4"/>
                                <w:tblW w:w="0" w:type="auto"/>
                                <w:tblLook w:val="04A0" w:firstRow="1" w:lastRow="0" w:firstColumn="1" w:lastColumn="0" w:noHBand="0" w:noVBand="1"/>
                              </w:tblPr>
                              <w:tblGrid>
                                <w:gridCol w:w="8368"/>
                              </w:tblGrid>
                              <w:tr w:rsidR="008461AA" w:rsidRPr="00E45FCB" w:rsidTr="0017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8461AA" w:rsidRPr="00E45FCB" w:rsidRDefault="008461AA" w:rsidP="00E45FCB">
                                    <w:pPr>
                                      <w:jc w:val="both"/>
                                      <w:rPr>
                                        <w:rFonts w:cstheme="minorHAnsi"/>
                                        <w:color w:val="7030A0"/>
                                        <w:sz w:val="24"/>
                                        <w:szCs w:val="24"/>
                                      </w:rPr>
                                    </w:pPr>
                                    <w:r w:rsidRPr="00E45FCB">
                                      <w:rPr>
                                        <w:rFonts w:cstheme="minorHAnsi"/>
                                        <w:color w:val="7030A0"/>
                                        <w:sz w:val="24"/>
                                        <w:szCs w:val="24"/>
                                      </w:rPr>
                                      <w:t>BACKGROUND</w:t>
                                    </w:r>
                                  </w:p>
                                  <w:p w:rsidR="008461AA" w:rsidRPr="00E45FCB" w:rsidRDefault="008461AA" w:rsidP="00E45FCB">
                                    <w:pPr>
                                      <w:jc w:val="both"/>
                                      <w:rPr>
                                        <w:rFonts w:cstheme="minorHAnsi"/>
                                        <w:b w:val="0"/>
                                        <w:color w:val="7030A0"/>
                                        <w:sz w:val="24"/>
                                        <w:szCs w:val="24"/>
                                      </w:rPr>
                                    </w:pPr>
                                    <w:r w:rsidRPr="00E45FCB">
                                      <w:rPr>
                                        <w:rFonts w:cstheme="minorHAnsi"/>
                                        <w:b w:val="0"/>
                                        <w:color w:val="7030A0"/>
                                        <w:sz w:val="24"/>
                                        <w:szCs w:val="24"/>
                                      </w:rPr>
                                      <w:t>HEALTHCOM MEDIA, UK has developed an exciting new series of titles in integrative healthcare which will focus on multidisciplinary team approaches to patient management and also take a wider look at integrated approaches to healthcare provision within the community.</w:t>
                                    </w:r>
                                  </w:p>
                                  <w:p w:rsidR="008461AA" w:rsidRPr="00E45FCB" w:rsidRDefault="008461AA" w:rsidP="00E45FCB">
                                    <w:pPr>
                                      <w:jc w:val="both"/>
                                      <w:rPr>
                                        <w:rFonts w:cstheme="minorHAnsi"/>
                                        <w:b w:val="0"/>
                                        <w:color w:val="7030A0"/>
                                        <w:sz w:val="24"/>
                                        <w:szCs w:val="24"/>
                                      </w:rPr>
                                    </w:pPr>
                                  </w:p>
                                  <w:tbl>
                                    <w:tblPr>
                                      <w:tblStyle w:val="LightShading-Accent4"/>
                                      <w:tblW w:w="0" w:type="auto"/>
                                      <w:tblLook w:val="04A0" w:firstRow="1" w:lastRow="0" w:firstColumn="1" w:lastColumn="0" w:noHBand="0" w:noVBand="1"/>
                                    </w:tblPr>
                                    <w:tblGrid>
                                      <w:gridCol w:w="8152"/>
                                    </w:tblGrid>
                                    <w:tr w:rsidR="008461AA" w:rsidRPr="00E45FCB" w:rsidTr="0017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4" w:type="dxa"/>
                                        </w:tcPr>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color w:val="7030A0"/>
                                            </w:rPr>
                                            <w:t>TITLE:  THE MULTIDISCIPLINARY TEAM APPROACH IN MANAGEMENT OF THYROID CANCER</w:t>
                                          </w: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color w:val="7030A0"/>
                                            </w:rPr>
                                            <w:t>---------------------------------------------------------------------------------------------------</w:t>
                                          </w:r>
                                        </w:p>
                                        <w:p w:rsidR="008461AA" w:rsidRPr="00E45FCB" w:rsidRDefault="008461AA" w:rsidP="00E45FCB">
                                          <w:pPr>
                                            <w:pStyle w:val="NormalWeb"/>
                                            <w:shd w:val="clear" w:color="auto" w:fill="FFFFFF"/>
                                            <w:spacing w:before="0" w:beforeAutospacing="0" w:after="0" w:afterAutospacing="0"/>
                                            <w:jc w:val="both"/>
                                            <w:rPr>
                                              <w:rFonts w:asciiTheme="minorHAnsi" w:eastAsiaTheme="minorHAnsi" w:hAnsiTheme="minorHAnsi" w:cstheme="minorHAnsi"/>
                                              <w:color w:val="7030A0"/>
                                              <w:lang w:eastAsia="en-US"/>
                                            </w:rPr>
                                          </w:pPr>
                                          <w:r w:rsidRPr="00E45FCB">
                                            <w:rPr>
                                              <w:rFonts w:asciiTheme="minorHAnsi" w:eastAsiaTheme="minorHAnsi" w:hAnsiTheme="minorHAnsi" w:cstheme="minorHAnsi"/>
                                              <w:color w:val="7030A0"/>
                                              <w:lang w:eastAsia="en-US"/>
                                            </w:rPr>
                                            <w:t xml:space="preserve">AUTHORS:  </w:t>
                                          </w: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color w:val="7030A0"/>
                                            </w:rPr>
                                            <w:t>---------------------------------------------------------------------------------------------------</w:t>
                                          </w:r>
                                        </w:p>
                                        <w:p w:rsidR="008461AA" w:rsidRPr="00E45FCB" w:rsidRDefault="008461AA" w:rsidP="00E45FCB">
                                          <w:pPr>
                                            <w:shd w:val="clear" w:color="auto" w:fill="FFFFFF"/>
                                            <w:jc w:val="both"/>
                                            <w:rPr>
                                              <w:rFonts w:cstheme="minorHAnsi"/>
                                              <w:b w:val="0"/>
                                              <w:color w:val="7030A0"/>
                                              <w:sz w:val="24"/>
                                              <w:szCs w:val="24"/>
                                            </w:rPr>
                                          </w:pPr>
                                          <w:r w:rsidRPr="00E45FCB">
                                            <w:rPr>
                                              <w:rFonts w:cstheme="minorHAnsi"/>
                                              <w:b w:val="0"/>
                                              <w:color w:val="7030A0"/>
                                              <w:sz w:val="24"/>
                                              <w:szCs w:val="24"/>
                                            </w:rPr>
                                            <w:t xml:space="preserve">Thyroid cancer is the commonest malignant endocrine </w:t>
                                          </w:r>
                                          <w:r w:rsidR="003A3264" w:rsidRPr="00E45FCB">
                                            <w:rPr>
                                              <w:rFonts w:cstheme="minorHAnsi"/>
                                              <w:b w:val="0"/>
                                              <w:color w:val="7030A0"/>
                                              <w:sz w:val="24"/>
                                              <w:szCs w:val="24"/>
                                            </w:rPr>
                                            <w:t>tumour;</w:t>
                                          </w:r>
                                          <w:r w:rsidR="00E45FCB" w:rsidRPr="00E45FCB">
                                            <w:rPr>
                                              <w:rFonts w:cstheme="minorHAnsi"/>
                                              <w:b w:val="0"/>
                                              <w:color w:val="7030A0"/>
                                              <w:sz w:val="24"/>
                                              <w:szCs w:val="24"/>
                                            </w:rPr>
                                            <w:t xml:space="preserve"> it</w:t>
                                          </w:r>
                                          <w:r w:rsidRPr="00E45FCB">
                                            <w:rPr>
                                              <w:rFonts w:cstheme="minorHAnsi"/>
                                              <w:b w:val="0"/>
                                              <w:color w:val="7030A0"/>
                                              <w:sz w:val="24"/>
                                              <w:szCs w:val="24"/>
                                            </w:rPr>
                                            <w:t xml:space="preserve"> comprises about 1% of all malignancies. Over 90% of thyroid cancers are of the follicular or papillary variants (differentiated thyroid cancer). The rare forms of thyroid cancer comprise medullary thyroid cancer, thyroid lymphoma, anaplastic carcinoma, Hurthle-cell carcinoma, squamous cell carcinoma and intrathyroid sarcoma.</w:t>
                                          </w:r>
                                        </w:p>
                                        <w:p w:rsidR="008461AA" w:rsidRPr="00E45FCB" w:rsidRDefault="008461AA" w:rsidP="00E45FCB">
                                          <w:pPr>
                                            <w:shd w:val="clear" w:color="auto" w:fill="FFFFFF"/>
                                            <w:jc w:val="both"/>
                                            <w:rPr>
                                              <w:rFonts w:eastAsia="Times New Roman" w:cstheme="minorHAnsi"/>
                                              <w:b w:val="0"/>
                                              <w:color w:val="7030A0"/>
                                              <w:sz w:val="24"/>
                                              <w:szCs w:val="24"/>
                                              <w:lang w:eastAsia="en-IN"/>
                                            </w:rPr>
                                          </w:pPr>
                                        </w:p>
                                        <w:p w:rsidR="008461AA" w:rsidRPr="00E45FCB" w:rsidRDefault="008461AA" w:rsidP="00E45FCB">
                                          <w:pPr>
                                            <w:pStyle w:val="CommentText"/>
                                            <w:jc w:val="both"/>
                                            <w:rPr>
                                              <w:rFonts w:cstheme="minorHAnsi"/>
                                              <w:b w:val="0"/>
                                              <w:color w:val="7030A0"/>
                                              <w:sz w:val="24"/>
                                              <w:szCs w:val="24"/>
                                            </w:rPr>
                                          </w:pPr>
                                          <w:r w:rsidRPr="00E45FCB">
                                            <w:rPr>
                                              <w:rFonts w:cstheme="minorHAnsi"/>
                                              <w:b w:val="0"/>
                                              <w:color w:val="7030A0"/>
                                              <w:sz w:val="24"/>
                                              <w:szCs w:val="24"/>
                                            </w:rPr>
                                            <w:t xml:space="preserve">Today, cancer management demands increasing specialization and a multidisciplinary team (MDT) approach where a variety of healthcare professionals </w:t>
                                          </w:r>
                                          <w:r w:rsidRPr="00E45FCB">
                                            <w:rPr>
                                              <w:rFonts w:cstheme="minorHAnsi"/>
                                              <w:b w:val="0"/>
                                              <w:color w:val="7030A0"/>
                                              <w:sz w:val="24"/>
                                              <w:szCs w:val="24"/>
                                              <w:lang w:val="en-US"/>
                                            </w:rPr>
                                            <w:t>who possess expertise in their respective fields,</w:t>
                                          </w:r>
                                          <w:r w:rsidRPr="00E45FCB">
                                            <w:rPr>
                                              <w:rFonts w:cstheme="minorHAnsi"/>
                                              <w:b w:val="0"/>
                                              <w:color w:val="7030A0"/>
                                              <w:sz w:val="24"/>
                                              <w:szCs w:val="24"/>
                                            </w:rPr>
                                            <w:t xml:space="preserve"> work closely together.   </w:t>
                                          </w:r>
                                        </w:p>
                                        <w:p w:rsidR="008461AA" w:rsidRPr="00E45FCB" w:rsidRDefault="008461AA" w:rsidP="00E45FCB">
                                          <w:pPr>
                                            <w:shd w:val="clear" w:color="auto" w:fill="FFFFFF"/>
                                            <w:jc w:val="both"/>
                                            <w:rPr>
                                              <w:rFonts w:eastAsia="Times New Roman" w:cstheme="minorHAnsi"/>
                                              <w:b w:val="0"/>
                                              <w:color w:val="7030A0"/>
                                              <w:sz w:val="24"/>
                                              <w:szCs w:val="24"/>
                                              <w:lang w:eastAsia="en-IN"/>
                                            </w:rPr>
                                          </w:pPr>
                                        </w:p>
                                        <w:p w:rsidR="008461AA" w:rsidRPr="00E45FCB" w:rsidRDefault="008461AA" w:rsidP="00E45FCB">
                                          <w:pPr>
                                            <w:shd w:val="clear" w:color="auto" w:fill="FFFFFF"/>
                                            <w:jc w:val="both"/>
                                            <w:rPr>
                                              <w:rFonts w:eastAsia="Times New Roman" w:cstheme="minorHAnsi"/>
                                              <w:b w:val="0"/>
                                              <w:color w:val="7030A0"/>
                                              <w:sz w:val="24"/>
                                              <w:szCs w:val="24"/>
                                              <w:lang w:eastAsia="en-IN"/>
                                            </w:rPr>
                                          </w:pPr>
                                          <w:r w:rsidRPr="00396ADD">
                                            <w:rPr>
                                              <w:rFonts w:eastAsia="Times New Roman" w:cstheme="minorHAnsi"/>
                                              <w:b w:val="0"/>
                                              <w:color w:val="7030A0"/>
                                              <w:sz w:val="24"/>
                                              <w:szCs w:val="24"/>
                                              <w:lang w:eastAsia="en-IN"/>
                                            </w:rPr>
                                            <w:t xml:space="preserve">The multidisciplinary team is comprised of </w:t>
                                          </w:r>
                                          <w:r w:rsidRPr="00E45FCB">
                                            <w:rPr>
                                              <w:rFonts w:eastAsia="Times New Roman" w:cstheme="minorHAnsi"/>
                                              <w:b w:val="0"/>
                                              <w:color w:val="7030A0"/>
                                              <w:sz w:val="24"/>
                                              <w:szCs w:val="24"/>
                                              <w:lang w:eastAsia="en-IN"/>
                                            </w:rPr>
                                            <w:t>omco surgeons</w:t>
                                          </w:r>
                                          <w:r w:rsidR="00E45FCB" w:rsidRPr="00E45FCB">
                                            <w:rPr>
                                              <w:rFonts w:eastAsia="Times New Roman" w:cstheme="minorHAnsi"/>
                                              <w:b w:val="0"/>
                                              <w:color w:val="7030A0"/>
                                              <w:sz w:val="24"/>
                                              <w:szCs w:val="24"/>
                                              <w:lang w:eastAsia="en-IN"/>
                                            </w:rPr>
                                            <w:t>, endocrinologists</w:t>
                                          </w:r>
                                          <w:r w:rsidRPr="00E45FCB">
                                            <w:rPr>
                                              <w:rFonts w:eastAsia="Times New Roman" w:cstheme="minorHAnsi"/>
                                              <w:b w:val="0"/>
                                              <w:color w:val="7030A0"/>
                                              <w:sz w:val="24"/>
                                              <w:szCs w:val="24"/>
                                              <w:lang w:eastAsia="en-IN"/>
                                            </w:rPr>
                                            <w:t xml:space="preserve">, </w:t>
                                          </w:r>
                                          <w:r w:rsidRPr="00E45FCB">
                                            <w:rPr>
                                              <w:rFonts w:cstheme="minorHAnsi"/>
                                              <w:b w:val="0"/>
                                              <w:color w:val="7030A0"/>
                                              <w:sz w:val="24"/>
                                              <w:szCs w:val="24"/>
                                            </w:rPr>
                                            <w:t>nuclear medicine specialists</w:t>
                                          </w:r>
                                          <w:r w:rsidRPr="00E45FCB">
                                            <w:rPr>
                                              <w:rFonts w:eastAsia="Times New Roman" w:cstheme="minorHAnsi"/>
                                              <w:b w:val="0"/>
                                              <w:color w:val="7030A0"/>
                                              <w:sz w:val="24"/>
                                              <w:szCs w:val="24"/>
                                              <w:lang w:eastAsia="en-IN"/>
                                            </w:rPr>
                                            <w:t xml:space="preserve">, </w:t>
                                          </w:r>
                                          <w:r w:rsidRPr="00E45FCB">
                                            <w:rPr>
                                              <w:rFonts w:cstheme="minorHAnsi"/>
                                              <w:b w:val="0"/>
                                              <w:color w:val="7030A0"/>
                                              <w:sz w:val="24"/>
                                              <w:szCs w:val="24"/>
                                            </w:rPr>
                                            <w:t xml:space="preserve">radiation therapists and </w:t>
                                          </w:r>
                                          <w:r w:rsidRPr="00E45FCB">
                                            <w:rPr>
                                              <w:rFonts w:eastAsia="Times New Roman" w:cstheme="minorHAnsi"/>
                                              <w:b w:val="0"/>
                                              <w:color w:val="7030A0"/>
                                              <w:sz w:val="24"/>
                                              <w:szCs w:val="24"/>
                                              <w:lang w:eastAsia="en-IN"/>
                                            </w:rPr>
                                            <w:t xml:space="preserve">medical </w:t>
                                          </w:r>
                                          <w:r w:rsidRPr="00396ADD">
                                            <w:rPr>
                                              <w:rFonts w:eastAsia="Times New Roman" w:cstheme="minorHAnsi"/>
                                              <w:b w:val="0"/>
                                              <w:color w:val="7030A0"/>
                                              <w:sz w:val="24"/>
                                              <w:szCs w:val="24"/>
                                              <w:lang w:eastAsia="en-IN"/>
                                            </w:rPr>
                                            <w:t>oncologist</w:t>
                                          </w:r>
                                          <w:r w:rsidRPr="00E45FCB">
                                            <w:rPr>
                                              <w:rFonts w:eastAsia="Times New Roman" w:cstheme="minorHAnsi"/>
                                              <w:b w:val="0"/>
                                              <w:color w:val="7030A0"/>
                                              <w:sz w:val="24"/>
                                              <w:szCs w:val="24"/>
                                              <w:lang w:eastAsia="en-IN"/>
                                            </w:rPr>
                                            <w:t xml:space="preserve">s </w:t>
                                          </w:r>
                                          <w:r w:rsidRPr="00396ADD">
                                            <w:rPr>
                                              <w:rFonts w:eastAsia="Times New Roman" w:cstheme="minorHAnsi"/>
                                              <w:b w:val="0"/>
                                              <w:color w:val="7030A0"/>
                                              <w:sz w:val="24"/>
                                              <w:szCs w:val="24"/>
                                              <w:lang w:eastAsia="en-IN"/>
                                            </w:rPr>
                                            <w:t>with the support from pathologist</w:t>
                                          </w:r>
                                          <w:r w:rsidRPr="00E45FCB">
                                            <w:rPr>
                                              <w:rFonts w:eastAsia="Times New Roman" w:cstheme="minorHAnsi"/>
                                              <w:b w:val="0"/>
                                              <w:color w:val="7030A0"/>
                                              <w:sz w:val="24"/>
                                              <w:szCs w:val="24"/>
                                              <w:lang w:eastAsia="en-IN"/>
                                            </w:rPr>
                                            <w:t>s</w:t>
                                          </w:r>
                                          <w:r w:rsidRPr="00396ADD">
                                            <w:rPr>
                                              <w:rFonts w:eastAsia="Times New Roman" w:cstheme="minorHAnsi"/>
                                              <w:b w:val="0"/>
                                              <w:color w:val="7030A0"/>
                                              <w:sz w:val="24"/>
                                              <w:szCs w:val="24"/>
                                              <w:lang w:eastAsia="en-IN"/>
                                            </w:rPr>
                                            <w:t>, radiologist</w:t>
                                          </w:r>
                                          <w:r w:rsidRPr="00E45FCB">
                                            <w:rPr>
                                              <w:rFonts w:eastAsia="Times New Roman" w:cstheme="minorHAnsi"/>
                                              <w:b w:val="0"/>
                                              <w:color w:val="7030A0"/>
                                              <w:sz w:val="24"/>
                                              <w:szCs w:val="24"/>
                                              <w:lang w:eastAsia="en-IN"/>
                                            </w:rPr>
                                            <w:t>s</w:t>
                                          </w:r>
                                          <w:r w:rsidRPr="00396ADD">
                                            <w:rPr>
                                              <w:rFonts w:eastAsia="Times New Roman" w:cstheme="minorHAnsi"/>
                                              <w:b w:val="0"/>
                                              <w:color w:val="7030A0"/>
                                              <w:sz w:val="24"/>
                                              <w:szCs w:val="24"/>
                                              <w:lang w:eastAsia="en-IN"/>
                                            </w:rPr>
                                            <w:t>, and specialist nurse</w:t>
                                          </w:r>
                                          <w:r w:rsidRPr="00E45FCB">
                                            <w:rPr>
                                              <w:rFonts w:eastAsia="Times New Roman" w:cstheme="minorHAnsi"/>
                                              <w:b w:val="0"/>
                                              <w:color w:val="7030A0"/>
                                              <w:sz w:val="24"/>
                                              <w:szCs w:val="24"/>
                                              <w:lang w:eastAsia="en-IN"/>
                                            </w:rPr>
                                            <w:t>s</w:t>
                                          </w:r>
                                          <w:r w:rsidRPr="00396ADD">
                                            <w:rPr>
                                              <w:rFonts w:eastAsia="Times New Roman" w:cstheme="minorHAnsi"/>
                                              <w:b w:val="0"/>
                                              <w:color w:val="7030A0"/>
                                              <w:sz w:val="24"/>
                                              <w:szCs w:val="24"/>
                                              <w:lang w:eastAsia="en-IN"/>
                                            </w:rPr>
                                            <w:t xml:space="preserve">, all with expertise and interest in thyroid cancer. </w:t>
                                          </w:r>
                                        </w:p>
                                        <w:p w:rsidR="008461AA" w:rsidRPr="00E45FCB" w:rsidRDefault="008461AA" w:rsidP="00E45FCB">
                                          <w:pPr>
                                            <w:shd w:val="clear" w:color="auto" w:fill="FFFFFF"/>
                                            <w:jc w:val="both"/>
                                            <w:rPr>
                                              <w:rFonts w:eastAsia="Times New Roman" w:cstheme="minorHAnsi"/>
                                              <w:b w:val="0"/>
                                              <w:color w:val="7030A0"/>
                                              <w:sz w:val="24"/>
                                              <w:szCs w:val="24"/>
                                              <w:lang w:eastAsia="en-IN"/>
                                            </w:rPr>
                                          </w:pPr>
                                        </w:p>
                                        <w:p w:rsidR="008461AA" w:rsidRPr="00396ADD" w:rsidRDefault="008461AA" w:rsidP="00E45FCB">
                                          <w:pPr>
                                            <w:shd w:val="clear" w:color="auto" w:fill="FFFFFF"/>
                                            <w:jc w:val="both"/>
                                            <w:rPr>
                                              <w:rFonts w:eastAsia="Times New Roman" w:cstheme="minorHAnsi"/>
                                              <w:b w:val="0"/>
                                              <w:color w:val="7030A0"/>
                                              <w:sz w:val="24"/>
                                              <w:szCs w:val="24"/>
                                              <w:lang w:eastAsia="en-IN"/>
                                            </w:rPr>
                                          </w:pPr>
                                          <w:r w:rsidRPr="00396ADD">
                                            <w:rPr>
                                              <w:rFonts w:eastAsia="Times New Roman" w:cstheme="minorHAnsi"/>
                                              <w:b w:val="0"/>
                                              <w:color w:val="7030A0"/>
                                              <w:sz w:val="24"/>
                                              <w:szCs w:val="24"/>
                                              <w:lang w:eastAsia="en-IN"/>
                                            </w:rPr>
                                            <w:t xml:space="preserve">New patients </w:t>
                                          </w:r>
                                          <w:r w:rsidRPr="00E45FCB">
                                            <w:rPr>
                                              <w:rFonts w:eastAsia="Times New Roman" w:cstheme="minorHAnsi"/>
                                              <w:b w:val="0"/>
                                              <w:color w:val="7030A0"/>
                                              <w:sz w:val="24"/>
                                              <w:szCs w:val="24"/>
                                              <w:lang w:eastAsia="en-IN"/>
                                            </w:rPr>
                                            <w:t xml:space="preserve">are </w:t>
                                          </w:r>
                                          <w:r w:rsidRPr="00396ADD">
                                            <w:rPr>
                                              <w:rFonts w:eastAsia="Times New Roman" w:cstheme="minorHAnsi"/>
                                              <w:b w:val="0"/>
                                              <w:color w:val="7030A0"/>
                                              <w:sz w:val="24"/>
                                              <w:szCs w:val="24"/>
                                              <w:lang w:eastAsia="en-IN"/>
                                            </w:rPr>
                                            <w:t xml:space="preserve">discussed at the multidisciplinary thyroid cancer team (MDT) meeting, and then, one or more of the core members see the patient in a combined clinic. </w:t>
                                          </w:r>
                                        </w:p>
                                        <w:p w:rsidR="008461AA" w:rsidRPr="00E45FCB" w:rsidRDefault="008461AA" w:rsidP="00E45FCB">
                                          <w:pPr>
                                            <w:pStyle w:val="CommentText"/>
                                            <w:jc w:val="both"/>
                                            <w:rPr>
                                              <w:rFonts w:cstheme="minorHAnsi"/>
                                              <w:b w:val="0"/>
                                              <w:color w:val="7030A0"/>
                                              <w:sz w:val="24"/>
                                              <w:szCs w:val="24"/>
                                            </w:rPr>
                                          </w:pPr>
                                        </w:p>
                                        <w:p w:rsidR="008461AA" w:rsidRPr="00E45FCB" w:rsidRDefault="008461AA" w:rsidP="00E45FCB">
                                          <w:pPr>
                                            <w:pStyle w:val="CommentText"/>
                                            <w:jc w:val="both"/>
                                            <w:rPr>
                                              <w:rFonts w:cstheme="minorHAnsi"/>
                                              <w:b w:val="0"/>
                                              <w:color w:val="7030A0"/>
                                              <w:sz w:val="24"/>
                                              <w:szCs w:val="24"/>
                                            </w:rPr>
                                          </w:pPr>
                                          <w:r w:rsidRPr="00E45FCB">
                                            <w:rPr>
                                              <w:rFonts w:cstheme="minorHAnsi"/>
                                              <w:b w:val="0"/>
                                              <w:color w:val="7030A0"/>
                                              <w:sz w:val="24"/>
                                              <w:szCs w:val="24"/>
                                            </w:rPr>
                                            <w:t xml:space="preserve">Together, they ensure that </w:t>
                                          </w:r>
                                          <w:r w:rsidRPr="00E45FCB">
                                            <w:rPr>
                                              <w:rFonts w:cstheme="minorHAnsi"/>
                                              <w:b w:val="0"/>
                                              <w:color w:val="7030A0"/>
                                              <w:sz w:val="24"/>
                                              <w:szCs w:val="24"/>
                                              <w:lang w:val="en-US"/>
                                            </w:rPr>
                                            <w:t xml:space="preserve">all patients receive timely, continuous, integrated and improved </w:t>
                                          </w:r>
                                          <w:r w:rsidRPr="00E45FCB">
                                            <w:rPr>
                                              <w:rFonts w:cstheme="minorHAnsi"/>
                                              <w:b w:val="0"/>
                                              <w:color w:val="7030A0"/>
                                              <w:sz w:val="24"/>
                                              <w:szCs w:val="24"/>
                                            </w:rPr>
                                            <w:t xml:space="preserve">quality of cancer care. </w:t>
                                          </w: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b w:val="0"/>
                                              <w:color w:val="7030A0"/>
                                            </w:rPr>
                                          </w:pP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b w:val="0"/>
                                              <w:color w:val="7030A0"/>
                                            </w:rPr>
                                            <w:t>MDT approach has a patient-centred approach and improves coordination of care and outcomes including quality of life and survival.</w:t>
                                          </w:r>
                                        </w:p>
                                        <w:p w:rsidR="008461AA" w:rsidRPr="00E45FCB" w:rsidRDefault="008461AA" w:rsidP="00E45FCB">
                                          <w:pPr>
                                            <w:pStyle w:val="NormalWeb"/>
                                            <w:shd w:val="clear" w:color="auto" w:fill="FFFFFF"/>
                                            <w:spacing w:before="0" w:beforeAutospacing="0" w:after="0" w:afterAutospacing="0"/>
                                            <w:ind w:left="720"/>
                                            <w:jc w:val="both"/>
                                            <w:rPr>
                                              <w:rFonts w:asciiTheme="minorHAnsi" w:hAnsiTheme="minorHAnsi" w:cstheme="minorHAnsi"/>
                                              <w:color w:val="7030A0"/>
                                            </w:rPr>
                                          </w:pPr>
                                        </w:p>
                                        <w:p w:rsidR="008461AA" w:rsidRPr="00E45FCB" w:rsidRDefault="008461AA" w:rsidP="00E45FCB">
                                          <w:pPr>
                                            <w:pStyle w:val="NormalWeb"/>
                                            <w:shd w:val="clear" w:color="auto" w:fill="FFFFFF"/>
                                            <w:spacing w:before="0" w:beforeAutospacing="0" w:after="0" w:afterAutospacing="0"/>
                                            <w:ind w:left="720"/>
                                            <w:jc w:val="center"/>
                                            <w:rPr>
                                              <w:rFonts w:asciiTheme="minorHAnsi" w:hAnsiTheme="minorHAnsi" w:cstheme="minorHAnsi"/>
                                              <w:color w:val="7030A0"/>
                                            </w:rPr>
                                          </w:pPr>
                                          <w:r w:rsidRPr="00E45FCB">
                                            <w:rPr>
                                              <w:rFonts w:asciiTheme="minorHAnsi" w:hAnsiTheme="minorHAnsi" w:cstheme="minorHAnsi"/>
                                              <w:color w:val="7030A0"/>
                                            </w:rPr>
                                            <w:t>CONTENTS</w:t>
                                          </w:r>
                                        </w:p>
                                        <w:p w:rsidR="008461AA" w:rsidRPr="00E45FCB" w:rsidRDefault="008461AA" w:rsidP="00E45FCB">
                                          <w:pPr>
                                            <w:pStyle w:val="NormalWeb"/>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color w:val="7030A0"/>
                                            </w:rPr>
                                            <w:t>THYROID CANCER</w:t>
                                          </w:r>
                                        </w:p>
                                        <w:p w:rsidR="008461AA" w:rsidRPr="00E45FCB" w:rsidRDefault="008461AA" w:rsidP="00E45FCB">
                                          <w:pPr>
                                            <w:pStyle w:val="NormalWeb"/>
                                            <w:numPr>
                                              <w:ilvl w:val="0"/>
                                              <w:numId w:val="3"/>
                                            </w:numPr>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b w:val="0"/>
                                              <w:color w:val="7030A0"/>
                                            </w:rPr>
                                            <w:t>An overview of thyroid cancer is presented</w:t>
                                          </w:r>
                                          <w:r w:rsidRPr="00E45FCB">
                                            <w:rPr>
                                              <w:rFonts w:asciiTheme="minorHAnsi" w:hAnsiTheme="minorHAnsi" w:cstheme="minorHAnsi"/>
                                              <w:color w:val="7030A0"/>
                                            </w:rPr>
                                            <w:t xml:space="preserve">. </w:t>
                                          </w:r>
                                          <w:r w:rsidRPr="00E45FCB">
                                            <w:rPr>
                                              <w:rFonts w:asciiTheme="minorHAnsi" w:hAnsiTheme="minorHAnsi" w:cstheme="minorHAnsi"/>
                                              <w:b w:val="0"/>
                                              <w:color w:val="7030A0"/>
                                            </w:rPr>
                                            <w:t>Epidemiology</w:t>
                                          </w:r>
                                          <w:r w:rsidRPr="00E45FCB">
                                            <w:rPr>
                                              <w:rFonts w:asciiTheme="minorHAnsi" w:hAnsiTheme="minorHAnsi" w:cstheme="minorHAnsi"/>
                                              <w:color w:val="7030A0"/>
                                            </w:rPr>
                                            <w:t xml:space="preserve">, </w:t>
                                          </w:r>
                                          <w:r w:rsidRPr="00E45FCB">
                                            <w:rPr>
                                              <w:rFonts w:asciiTheme="minorHAnsi" w:hAnsiTheme="minorHAnsi" w:cstheme="minorHAnsi"/>
                                              <w:b w:val="0"/>
                                              <w:color w:val="7030A0"/>
                                            </w:rPr>
                                            <w:t>aetiopathology</w:t>
                                          </w:r>
                                          <w:r w:rsidRPr="00E45FCB">
                                            <w:rPr>
                                              <w:rFonts w:asciiTheme="minorHAnsi" w:hAnsiTheme="minorHAnsi" w:cstheme="minorHAnsi"/>
                                              <w:color w:val="7030A0"/>
                                            </w:rPr>
                                            <w:t xml:space="preserve">, </w:t>
                                          </w:r>
                                          <w:r w:rsidRPr="00E45FCB">
                                            <w:rPr>
                                              <w:rFonts w:asciiTheme="minorHAnsi" w:hAnsiTheme="minorHAnsi" w:cstheme="minorHAnsi"/>
                                              <w:b w:val="0"/>
                                              <w:color w:val="7030A0"/>
                                            </w:rPr>
                                            <w:t xml:space="preserve">clinical presentation, diagnosis and staging are discussed. </w:t>
                                          </w:r>
                                        </w:p>
                                        <w:p w:rsidR="008461AA" w:rsidRPr="00E45FCB" w:rsidRDefault="008461AA" w:rsidP="00E45FCB">
                                          <w:pPr>
                                            <w:numPr>
                                              <w:ilvl w:val="0"/>
                                              <w:numId w:val="8"/>
                                            </w:numPr>
                                            <w:jc w:val="both"/>
                                            <w:rPr>
                                              <w:rFonts w:eastAsia="Times New Roman" w:cstheme="minorHAnsi"/>
                                              <w:color w:val="7030A0"/>
                                              <w:sz w:val="24"/>
                                              <w:szCs w:val="24"/>
                                              <w:lang w:eastAsia="en-IN"/>
                                            </w:rPr>
                                          </w:pPr>
                                          <w:r w:rsidRPr="00E45FCB">
                                            <w:rPr>
                                              <w:rFonts w:cstheme="minorHAnsi"/>
                                              <w:b w:val="0"/>
                                              <w:color w:val="7030A0"/>
                                              <w:sz w:val="24"/>
                                              <w:szCs w:val="24"/>
                                            </w:rPr>
                                            <w:t xml:space="preserve">Various treatment modalities including surgery, radioiodine ablation, </w:t>
                                          </w:r>
                                          <w:r w:rsidR="00E45FCB" w:rsidRPr="00E45FCB">
                                            <w:rPr>
                                              <w:rFonts w:eastAsia="Times New Roman" w:cstheme="minorHAnsi"/>
                                              <w:b w:val="0"/>
                                              <w:iCs/>
                                              <w:color w:val="7030A0"/>
                                              <w:sz w:val="24"/>
                                              <w:szCs w:val="24"/>
                                              <w:lang w:eastAsia="en-IN"/>
                                            </w:rPr>
                                            <w:lastRenderedPageBreak/>
                                            <w:t>t</w:t>
                                          </w:r>
                                          <w:r w:rsidRPr="00E45FCB">
                                            <w:rPr>
                                              <w:rFonts w:eastAsia="Times New Roman" w:cstheme="minorHAnsi"/>
                                              <w:b w:val="0"/>
                                              <w:iCs/>
                                              <w:color w:val="7030A0"/>
                                              <w:sz w:val="24"/>
                                              <w:szCs w:val="24"/>
                                              <w:lang w:eastAsia="en-IN"/>
                                            </w:rPr>
                                            <w:t>hyroid-stimulating hormone suppression therapy</w:t>
                                          </w:r>
                                          <w:r w:rsidRPr="00E45FCB">
                                            <w:rPr>
                                              <w:rFonts w:cstheme="minorHAnsi"/>
                                              <w:b w:val="0"/>
                                              <w:iCs/>
                                              <w:color w:val="7030A0"/>
                                              <w:sz w:val="24"/>
                                              <w:szCs w:val="24"/>
                                            </w:rPr>
                                            <w:t xml:space="preserve">, </w:t>
                                          </w:r>
                                          <w:r w:rsidRPr="003152C4">
                                            <w:rPr>
                                              <w:rFonts w:eastAsia="Times New Roman" w:cstheme="minorHAnsi"/>
                                              <w:b w:val="0"/>
                                              <w:color w:val="7030A0"/>
                                              <w:sz w:val="24"/>
                                              <w:szCs w:val="24"/>
                                              <w:lang w:eastAsia="en-IN"/>
                                            </w:rPr>
                                            <w:t xml:space="preserve">external beam radiation therapy </w:t>
                                          </w:r>
                                          <w:r w:rsidR="00E45FCB" w:rsidRPr="00E45FCB">
                                            <w:rPr>
                                              <w:rFonts w:eastAsia="Times New Roman" w:cstheme="minorHAnsi"/>
                                              <w:b w:val="0"/>
                                              <w:color w:val="7030A0"/>
                                              <w:sz w:val="24"/>
                                              <w:szCs w:val="24"/>
                                              <w:lang w:eastAsia="en-IN"/>
                                            </w:rPr>
                                            <w:t>and systemic treatmen</w:t>
                                          </w:r>
                                          <w:r w:rsidRPr="00E45FCB">
                                            <w:rPr>
                                              <w:rFonts w:eastAsia="Times New Roman" w:cstheme="minorHAnsi"/>
                                              <w:b w:val="0"/>
                                              <w:color w:val="7030A0"/>
                                              <w:sz w:val="24"/>
                                              <w:szCs w:val="24"/>
                                              <w:lang w:eastAsia="en-IN"/>
                                            </w:rPr>
                                            <w:t>t (chemotherapy, targeted therapy) are outlined</w:t>
                                          </w:r>
                                        </w:p>
                                        <w:p w:rsidR="008461AA" w:rsidRPr="00E45FCB" w:rsidRDefault="008461AA" w:rsidP="00E45FCB">
                                          <w:pPr>
                                            <w:pStyle w:val="ListParagraph"/>
                                            <w:numPr>
                                              <w:ilvl w:val="0"/>
                                              <w:numId w:val="3"/>
                                            </w:numPr>
                                            <w:jc w:val="both"/>
                                            <w:rPr>
                                              <w:rFonts w:eastAsia="Times New Roman" w:cstheme="minorHAnsi"/>
                                              <w:b w:val="0"/>
                                              <w:color w:val="7030A0"/>
                                              <w:sz w:val="24"/>
                                              <w:szCs w:val="24"/>
                                              <w:lang w:eastAsia="en-IN"/>
                                            </w:rPr>
                                          </w:pPr>
                                          <w:r w:rsidRPr="00E45FCB">
                                            <w:rPr>
                                              <w:rFonts w:cstheme="minorHAnsi"/>
                                              <w:b w:val="0"/>
                                              <w:color w:val="7030A0"/>
                                              <w:sz w:val="24"/>
                                              <w:szCs w:val="24"/>
                                            </w:rPr>
                                            <w:t>ATA/NCCN tr</w:t>
                                          </w:r>
                                          <w:r w:rsidRPr="00E45FCB">
                                            <w:rPr>
                                              <w:rFonts w:eastAsia="Times New Roman" w:cstheme="minorHAnsi"/>
                                              <w:b w:val="0"/>
                                              <w:color w:val="7030A0"/>
                                              <w:sz w:val="24"/>
                                              <w:szCs w:val="24"/>
                                              <w:lang w:eastAsia="en-IN"/>
                                            </w:rPr>
                                            <w:t>eatment guidelines for management of thyroid cancer  are presented</w:t>
                                          </w:r>
                                        </w:p>
                                        <w:p w:rsidR="008461AA" w:rsidRPr="003152C4" w:rsidRDefault="008461AA" w:rsidP="00E45FCB">
                                          <w:pPr>
                                            <w:numPr>
                                              <w:ilvl w:val="0"/>
                                              <w:numId w:val="9"/>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The treatment of choice for patients diagnosed with thyroid cancer is surgery, when possible</w:t>
                                          </w:r>
                                        </w:p>
                                        <w:p w:rsidR="008461AA" w:rsidRPr="003152C4" w:rsidRDefault="008461AA" w:rsidP="00E45FCB">
                                          <w:pPr>
                                            <w:numPr>
                                              <w:ilvl w:val="0"/>
                                              <w:numId w:val="9"/>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Usually, surgery is followed by treatment with radioiodine and thyroxine therapy</w:t>
                                          </w:r>
                                        </w:p>
                                        <w:p w:rsidR="008461AA" w:rsidRPr="00E45FCB" w:rsidRDefault="008461AA" w:rsidP="00E45FCB">
                                          <w:pPr>
                                            <w:numPr>
                                              <w:ilvl w:val="0"/>
                                              <w:numId w:val="9"/>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Generally, radiation therapy and chemotherapy do not have a prominent role in the treatment of thyroid cance</w:t>
                                          </w:r>
                                          <w:r w:rsidRPr="00E45FCB">
                                            <w:rPr>
                                              <w:rFonts w:eastAsia="Times New Roman" w:cstheme="minorHAnsi"/>
                                              <w:b w:val="0"/>
                                              <w:color w:val="7030A0"/>
                                              <w:sz w:val="24"/>
                                              <w:szCs w:val="24"/>
                                              <w:lang w:eastAsia="en-IN"/>
                                            </w:rPr>
                                            <w:t>r</w:t>
                                          </w:r>
                                        </w:p>
                                        <w:p w:rsidR="008461AA" w:rsidRPr="00E45FCB" w:rsidRDefault="008461AA" w:rsidP="00E45FCB">
                                          <w:pPr>
                                            <w:numPr>
                                              <w:ilvl w:val="0"/>
                                              <w:numId w:val="9"/>
                                            </w:numPr>
                                            <w:jc w:val="both"/>
                                            <w:rPr>
                                              <w:rFonts w:eastAsia="Times New Roman" w:cstheme="minorHAnsi"/>
                                              <w:b w:val="0"/>
                                              <w:color w:val="7030A0"/>
                                              <w:sz w:val="24"/>
                                              <w:szCs w:val="24"/>
                                              <w:lang w:eastAsia="en-IN"/>
                                            </w:rPr>
                                          </w:pPr>
                                          <w:r w:rsidRPr="00E45FCB">
                                            <w:rPr>
                                              <w:rFonts w:eastAsia="Times New Roman" w:cstheme="minorHAnsi"/>
                                              <w:b w:val="0"/>
                                              <w:i/>
                                              <w:iCs/>
                                              <w:color w:val="7030A0"/>
                                              <w:sz w:val="24"/>
                                              <w:szCs w:val="24"/>
                                              <w:lang w:eastAsia="en-IN"/>
                                            </w:rPr>
                                            <w:t>Radioactive iodine ablation</w:t>
                                          </w:r>
                                        </w:p>
                                        <w:p w:rsidR="008461AA" w:rsidRPr="00E45FCB" w:rsidRDefault="008461AA" w:rsidP="00E45FCB">
                                          <w:pPr>
                                            <w:pStyle w:val="ListParagraph"/>
                                            <w:numPr>
                                              <w:ilvl w:val="0"/>
                                              <w:numId w:val="27"/>
                                            </w:numPr>
                                            <w:jc w:val="both"/>
                                            <w:rPr>
                                              <w:rFonts w:eastAsia="Times New Roman" w:cstheme="minorHAnsi"/>
                                              <w:b w:val="0"/>
                                              <w:color w:val="7030A0"/>
                                              <w:sz w:val="24"/>
                                              <w:szCs w:val="24"/>
                                              <w:lang w:eastAsia="en-IN"/>
                                            </w:rPr>
                                          </w:pPr>
                                          <w:r w:rsidRPr="00E45FCB">
                                            <w:rPr>
                                              <w:rFonts w:eastAsia="Times New Roman" w:cstheme="minorHAnsi"/>
                                              <w:b w:val="0"/>
                                              <w:color w:val="7030A0"/>
                                              <w:sz w:val="24"/>
                                              <w:szCs w:val="24"/>
                                              <w:lang w:eastAsia="en-IN"/>
                                            </w:rPr>
                                            <w:t>Postoperative whole-body scintigraphy scan may identify previously        unrecognized disease and influence staging. If residual disease is found, radioactive iodine (RAI) may be considered adjuvant therapy. Ablation of residual normal thyroid tissue facilitates early detection of recurrence based on serum thyroglobulin measure</w:t>
                                          </w:r>
                                          <w:r w:rsidR="003A3264">
                                            <w:rPr>
                                              <w:rFonts w:eastAsia="Times New Roman" w:cstheme="minorHAnsi"/>
                                              <w:b w:val="0"/>
                                              <w:color w:val="7030A0"/>
                                              <w:sz w:val="24"/>
                                              <w:szCs w:val="24"/>
                                              <w:lang w:eastAsia="en-IN"/>
                                            </w:rPr>
                                            <w:t>ment and/or RAI whole-body scan</w:t>
                                          </w:r>
                                          <w:r w:rsidRPr="00E45FCB">
                                            <w:rPr>
                                              <w:rFonts w:eastAsia="Times New Roman" w:cstheme="minorHAnsi"/>
                                              <w:b w:val="0"/>
                                              <w:color w:val="7030A0"/>
                                              <w:sz w:val="24"/>
                                              <w:szCs w:val="24"/>
                                              <w:lang w:eastAsia="en-IN"/>
                                            </w:rPr>
                                            <w:t xml:space="preserve"> </w:t>
                                          </w:r>
                                        </w:p>
                                        <w:p w:rsidR="008461AA" w:rsidRPr="003152C4" w:rsidRDefault="008461AA" w:rsidP="00E45FCB">
                                          <w:pPr>
                                            <w:numPr>
                                              <w:ilvl w:val="0"/>
                                              <w:numId w:val="27"/>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RAI ablation is indicated for large (&gt;4 cm) tumors, known distant metastasis, and/</w:t>
                                          </w:r>
                                          <w:r w:rsidR="003A3264">
                                            <w:rPr>
                                              <w:rFonts w:eastAsia="Times New Roman" w:cstheme="minorHAnsi"/>
                                              <w:b w:val="0"/>
                                              <w:color w:val="7030A0"/>
                                              <w:sz w:val="24"/>
                                              <w:szCs w:val="24"/>
                                              <w:lang w:eastAsia="en-IN"/>
                                            </w:rPr>
                                            <w:t>or gross extrathyroid extension</w:t>
                                          </w:r>
                                        </w:p>
                                        <w:p w:rsidR="008461AA" w:rsidRPr="003152C4" w:rsidRDefault="008461AA" w:rsidP="00E45FCB">
                                          <w:pPr>
                                            <w:numPr>
                                              <w:ilvl w:val="0"/>
                                              <w:numId w:val="27"/>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RAI ablation may be considered for moderate-size (1-4 cm) tumors that are node positive; grossly multifocal; aggressive, based on histology; and high risk, based on patient factors (age &gt;45y, history of head and neck radiation, fam</w:t>
                                          </w:r>
                                          <w:r w:rsidR="003A3264">
                                            <w:rPr>
                                              <w:rFonts w:eastAsia="Times New Roman" w:cstheme="minorHAnsi"/>
                                              <w:b w:val="0"/>
                                              <w:color w:val="7030A0"/>
                                              <w:sz w:val="24"/>
                                              <w:szCs w:val="24"/>
                                              <w:lang w:eastAsia="en-IN"/>
                                            </w:rPr>
                                            <w:t>ily history of thyroid cancer)</w:t>
                                          </w:r>
                                        </w:p>
                                        <w:p w:rsidR="008461AA" w:rsidRPr="003152C4" w:rsidRDefault="008461AA" w:rsidP="00E45FCB">
                                          <w:pPr>
                                            <w:numPr>
                                              <w:ilvl w:val="0"/>
                                              <w:numId w:val="27"/>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 xml:space="preserve">RAI ablation is not recommended for small (&lt; 1 cm), solitary tumors or multifocal </w:t>
                                          </w:r>
                                          <w:r w:rsidR="003A3264">
                                            <w:rPr>
                                              <w:rFonts w:eastAsia="Times New Roman" w:cstheme="minorHAnsi"/>
                                              <w:b w:val="0"/>
                                              <w:color w:val="7030A0"/>
                                              <w:sz w:val="24"/>
                                              <w:szCs w:val="24"/>
                                              <w:lang w:eastAsia="en-IN"/>
                                            </w:rPr>
                                            <w:t>tumors when all foci are &lt; 1 cm</w:t>
                                          </w:r>
                                        </w:p>
                                        <w:p w:rsidR="008461AA" w:rsidRPr="00E45FCB" w:rsidRDefault="008461AA" w:rsidP="00E45FCB">
                                          <w:pPr>
                                            <w:pStyle w:val="ListParagraph"/>
                                            <w:numPr>
                                              <w:ilvl w:val="0"/>
                                              <w:numId w:val="24"/>
                                            </w:numPr>
                                            <w:jc w:val="both"/>
                                            <w:rPr>
                                              <w:rFonts w:eastAsia="Times New Roman" w:cstheme="minorHAnsi"/>
                                              <w:b w:val="0"/>
                                              <w:color w:val="7030A0"/>
                                              <w:sz w:val="24"/>
                                              <w:szCs w:val="24"/>
                                              <w:lang w:eastAsia="en-IN"/>
                                            </w:rPr>
                                          </w:pPr>
                                          <w:r w:rsidRPr="00E45FCB">
                                            <w:rPr>
                                              <w:rFonts w:eastAsia="Times New Roman" w:cstheme="minorHAnsi"/>
                                              <w:b w:val="0"/>
                                              <w:i/>
                                              <w:iCs/>
                                              <w:color w:val="7030A0"/>
                                              <w:sz w:val="24"/>
                                              <w:szCs w:val="24"/>
                                              <w:lang w:eastAsia="en-IN"/>
                                            </w:rPr>
                                            <w:t>Thyroid-stimulating hormone (TSH) suppression therapy (levothyroxine)</w:t>
                                          </w:r>
                                        </w:p>
                                        <w:p w:rsidR="008461AA" w:rsidRPr="003152C4" w:rsidRDefault="008461AA" w:rsidP="00E45FCB">
                                          <w:pPr>
                                            <w:numPr>
                                              <w:ilvl w:val="0"/>
                                              <w:numId w:val="28"/>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TSH suppression to &lt; 0.1 mU/L is indicated in intermediate and high-risk disease</w:t>
                                          </w:r>
                                        </w:p>
                                        <w:p w:rsidR="008461AA" w:rsidRPr="003152C4" w:rsidRDefault="008461AA" w:rsidP="00E45FCB">
                                          <w:pPr>
                                            <w:numPr>
                                              <w:ilvl w:val="0"/>
                                              <w:numId w:val="28"/>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TSH maintenance at or slightly below the lower-normal limit (0.3-2 mU/L) may be considered for low-risk disease</w:t>
                                          </w:r>
                                        </w:p>
                                        <w:p w:rsidR="008461AA" w:rsidRPr="00E45FCB" w:rsidRDefault="008461AA" w:rsidP="00E45FCB">
                                          <w:pPr>
                                            <w:pStyle w:val="ListParagraph"/>
                                            <w:numPr>
                                              <w:ilvl w:val="0"/>
                                              <w:numId w:val="24"/>
                                            </w:numPr>
                                            <w:jc w:val="both"/>
                                            <w:rPr>
                                              <w:rFonts w:eastAsia="Times New Roman" w:cstheme="minorHAnsi"/>
                                              <w:b w:val="0"/>
                                              <w:i/>
                                              <w:color w:val="7030A0"/>
                                              <w:sz w:val="24"/>
                                              <w:szCs w:val="24"/>
                                              <w:lang w:eastAsia="en-IN"/>
                                            </w:rPr>
                                          </w:pPr>
                                          <w:r w:rsidRPr="00E45FCB">
                                            <w:rPr>
                                              <w:rFonts w:eastAsia="Times New Roman" w:cstheme="minorHAnsi"/>
                                              <w:b w:val="0"/>
                                              <w:i/>
                                              <w:iCs/>
                                              <w:color w:val="7030A0"/>
                                              <w:sz w:val="24"/>
                                              <w:szCs w:val="24"/>
                                              <w:lang w:eastAsia="en-IN"/>
                                            </w:rPr>
                                            <w:t>Therapy for unresectable gross residual or recurrent disease or metastases</w:t>
                                          </w:r>
                                        </w:p>
                                        <w:p w:rsidR="008461AA" w:rsidRPr="003152C4" w:rsidRDefault="008461AA" w:rsidP="00E45FCB">
                                          <w:pPr>
                                            <w:numPr>
                                              <w:ilvl w:val="0"/>
                                              <w:numId w:val="29"/>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Unresectable gross residual/recurrent disease/metastases may be treated with external beam radiation therapy (EBRT)</w:t>
                                          </w:r>
                                        </w:p>
                                        <w:p w:rsidR="008461AA" w:rsidRPr="003152C4" w:rsidRDefault="008461AA" w:rsidP="00E45FCB">
                                          <w:pPr>
                                            <w:numPr>
                                              <w:ilvl w:val="0"/>
                                              <w:numId w:val="29"/>
                                            </w:numPr>
                                            <w:jc w:val="both"/>
                                            <w:rPr>
                                              <w:rFonts w:eastAsia="Times New Roman" w:cstheme="minorHAnsi"/>
                                              <w:b w:val="0"/>
                                              <w:color w:val="7030A0"/>
                                              <w:sz w:val="24"/>
                                              <w:szCs w:val="24"/>
                                              <w:lang w:eastAsia="en-IN"/>
                                            </w:rPr>
                                          </w:pPr>
                                          <w:r w:rsidRPr="00E45FCB">
                                            <w:rPr>
                                              <w:rFonts w:eastAsia="Times New Roman" w:cstheme="minorHAnsi"/>
                                              <w:b w:val="0"/>
                                              <w:color w:val="7030A0"/>
                                              <w:sz w:val="24"/>
                                              <w:szCs w:val="24"/>
                                              <w:lang w:eastAsia="en-IN"/>
                                            </w:rPr>
                                            <w:t>S</w:t>
                                          </w:r>
                                          <w:r w:rsidRPr="003152C4">
                                            <w:rPr>
                                              <w:rFonts w:eastAsia="Times New Roman" w:cstheme="minorHAnsi"/>
                                              <w:b w:val="0"/>
                                              <w:color w:val="7030A0"/>
                                              <w:sz w:val="24"/>
                                              <w:szCs w:val="24"/>
                                              <w:lang w:eastAsia="en-IN"/>
                                            </w:rPr>
                                            <w:t xml:space="preserve">ystemic treatment </w:t>
                                          </w:r>
                                          <w:r w:rsidRPr="00E45FCB">
                                            <w:rPr>
                                              <w:rFonts w:eastAsia="Times New Roman" w:cstheme="minorHAnsi"/>
                                              <w:b w:val="0"/>
                                              <w:color w:val="7030A0"/>
                                              <w:sz w:val="24"/>
                                              <w:szCs w:val="24"/>
                                              <w:lang w:eastAsia="en-IN"/>
                                            </w:rPr>
                                            <w:t xml:space="preserve">may be administered </w:t>
                                          </w:r>
                                          <w:r w:rsidRPr="003152C4">
                                            <w:rPr>
                                              <w:rFonts w:eastAsia="Times New Roman" w:cstheme="minorHAnsi"/>
                                              <w:b w:val="0"/>
                                              <w:color w:val="7030A0"/>
                                              <w:sz w:val="24"/>
                                              <w:szCs w:val="24"/>
                                              <w:lang w:eastAsia="en-IN"/>
                                            </w:rPr>
                                            <w:t xml:space="preserve">in the context of a clinical trial for persistent metastatic disease despite radioiodine, TSH suppression, and radiotherapy </w:t>
                                          </w:r>
                                        </w:p>
                                        <w:p w:rsidR="008461AA" w:rsidRPr="003152C4" w:rsidRDefault="008461AA" w:rsidP="00E45FCB">
                                          <w:pPr>
                                            <w:numPr>
                                              <w:ilvl w:val="0"/>
                                              <w:numId w:val="29"/>
                                            </w:numPr>
                                            <w:jc w:val="both"/>
                                            <w:rPr>
                                              <w:rFonts w:eastAsia="Times New Roman" w:cstheme="minorHAnsi"/>
                                              <w:b w:val="0"/>
                                              <w:color w:val="7030A0"/>
                                              <w:sz w:val="24"/>
                                              <w:szCs w:val="24"/>
                                              <w:lang w:eastAsia="en-IN"/>
                                            </w:rPr>
                                          </w:pPr>
                                          <w:r w:rsidRPr="00E45FCB">
                                            <w:rPr>
                                              <w:rFonts w:eastAsia="Times New Roman" w:cstheme="minorHAnsi"/>
                                              <w:b w:val="0"/>
                                              <w:color w:val="7030A0"/>
                                              <w:sz w:val="24"/>
                                              <w:szCs w:val="24"/>
                                              <w:lang w:eastAsia="en-IN"/>
                                            </w:rPr>
                                            <w:t>T</w:t>
                                          </w:r>
                                          <w:r w:rsidRPr="003152C4">
                                            <w:rPr>
                                              <w:rFonts w:eastAsia="Times New Roman" w:cstheme="minorHAnsi"/>
                                              <w:b w:val="0"/>
                                              <w:color w:val="7030A0"/>
                                              <w:sz w:val="24"/>
                                              <w:szCs w:val="24"/>
                                              <w:lang w:eastAsia="en-IN"/>
                                            </w:rPr>
                                            <w:t>yrosine kinase inhibitors such as sorafenib 400 mg PO BID</w:t>
                                          </w:r>
                                          <w:hyperlink r:id="rId6" w:history="1">
                                            <w:r w:rsidRPr="00E45FCB">
                                              <w:rPr>
                                                <w:rFonts w:eastAsia="Times New Roman" w:cstheme="minorHAnsi"/>
                                                <w:b w:val="0"/>
                                                <w:color w:val="7030A0"/>
                                                <w:sz w:val="24"/>
                                                <w:szCs w:val="24"/>
                                                <w:vertAlign w:val="superscript"/>
                                                <w:lang w:eastAsia="en-IN"/>
                                              </w:rPr>
                                              <w:t xml:space="preserve">  </w:t>
                                            </w:r>
                                          </w:hyperlink>
                                          <w:r w:rsidRPr="003152C4">
                                            <w:rPr>
                                              <w:rFonts w:eastAsia="Times New Roman" w:cstheme="minorHAnsi"/>
                                              <w:b w:val="0"/>
                                              <w:color w:val="7030A0"/>
                                              <w:sz w:val="24"/>
                                              <w:szCs w:val="24"/>
                                              <w:lang w:eastAsia="en-IN"/>
                                            </w:rPr>
                                            <w:t>or sunitinib 50 mg PO daily for 4wk of a 6-wk cycle</w:t>
                                          </w:r>
                                          <w:hyperlink r:id="rId7" w:history="1"/>
                                          <w:r w:rsidRPr="00E45FCB">
                                            <w:rPr>
                                              <w:rFonts w:eastAsia="Times New Roman" w:cstheme="minorHAnsi"/>
                                              <w:b w:val="0"/>
                                              <w:color w:val="7030A0"/>
                                              <w:sz w:val="24"/>
                                              <w:szCs w:val="24"/>
                                              <w:lang w:eastAsia="en-IN"/>
                                            </w:rPr>
                                            <w:t xml:space="preserve"> are administered</w:t>
                                          </w:r>
                                          <w:r w:rsidRPr="00E45FCB">
                                            <w:rPr>
                                              <w:rFonts w:eastAsia="Times New Roman" w:cstheme="minorHAnsi"/>
                                              <w:b w:val="0"/>
                                              <w:color w:val="7030A0"/>
                                              <w:sz w:val="24"/>
                                              <w:szCs w:val="24"/>
                                              <w:vertAlign w:val="superscript"/>
                                              <w:lang w:eastAsia="en-IN"/>
                                            </w:rPr>
                                            <w:t xml:space="preserve"> </w:t>
                                          </w:r>
                                          <w:r w:rsidRPr="00E45FCB">
                                            <w:rPr>
                                              <w:rFonts w:eastAsia="Times New Roman" w:cstheme="minorHAnsi"/>
                                              <w:b w:val="0"/>
                                              <w:color w:val="7030A0"/>
                                              <w:sz w:val="24"/>
                                              <w:szCs w:val="24"/>
                                              <w:lang w:eastAsia="en-IN"/>
                                            </w:rPr>
                                            <w:t xml:space="preserve">in </w:t>
                                          </w:r>
                                          <w:r w:rsidRPr="003152C4">
                                            <w:rPr>
                                              <w:rFonts w:eastAsia="Times New Roman" w:cstheme="minorHAnsi"/>
                                              <w:b w:val="0"/>
                                              <w:color w:val="7030A0"/>
                                              <w:sz w:val="24"/>
                                              <w:szCs w:val="24"/>
                                              <w:lang w:eastAsia="en-IN"/>
                                            </w:rPr>
                                            <w:t xml:space="preserve"> patients who cannot participate in a clinical trial, as well as for those who are not likel</w:t>
                                          </w:r>
                                          <w:r w:rsidRPr="00E45FCB">
                                            <w:rPr>
                                              <w:rFonts w:eastAsia="Times New Roman" w:cstheme="minorHAnsi"/>
                                              <w:b w:val="0"/>
                                              <w:color w:val="7030A0"/>
                                              <w:sz w:val="24"/>
                                              <w:szCs w:val="24"/>
                                              <w:lang w:eastAsia="en-IN"/>
                                            </w:rPr>
                                            <w:t>y to tolerate systemic therapy</w:t>
                                          </w:r>
                                        </w:p>
                                        <w:p w:rsidR="008461AA" w:rsidRPr="00E45FCB" w:rsidRDefault="008461AA" w:rsidP="00E45FCB">
                                          <w:pPr>
                                            <w:numPr>
                                              <w:ilvl w:val="0"/>
                                              <w:numId w:val="29"/>
                                            </w:numPr>
                                            <w:jc w:val="both"/>
                                            <w:rPr>
                                              <w:rFonts w:eastAsia="Times New Roman" w:cstheme="minorHAnsi"/>
                                              <w:b w:val="0"/>
                                              <w:color w:val="7030A0"/>
                                              <w:sz w:val="24"/>
                                              <w:szCs w:val="24"/>
                                              <w:lang w:eastAsia="en-IN"/>
                                            </w:rPr>
                                          </w:pPr>
                                          <w:r w:rsidRPr="003152C4">
                                            <w:rPr>
                                              <w:rFonts w:eastAsia="Times New Roman" w:cstheme="minorHAnsi"/>
                                              <w:b w:val="0"/>
                                              <w:color w:val="7030A0"/>
                                              <w:sz w:val="24"/>
                                              <w:szCs w:val="24"/>
                                              <w:lang w:eastAsia="en-IN"/>
                                            </w:rPr>
                                            <w:t>Doxorubicin 60 mg/m</w:t>
                                          </w:r>
                                          <w:r w:rsidRPr="003152C4">
                                            <w:rPr>
                                              <w:rFonts w:eastAsia="Times New Roman" w:cstheme="minorHAnsi"/>
                                              <w:b w:val="0"/>
                                              <w:color w:val="7030A0"/>
                                              <w:sz w:val="24"/>
                                              <w:szCs w:val="24"/>
                                              <w:vertAlign w:val="superscript"/>
                                              <w:lang w:eastAsia="en-IN"/>
                                            </w:rPr>
                                            <w:t>2</w:t>
                                          </w:r>
                                          <w:r w:rsidRPr="003152C4">
                                            <w:rPr>
                                              <w:rFonts w:eastAsia="Times New Roman" w:cstheme="minorHAnsi"/>
                                              <w:b w:val="0"/>
                                              <w:color w:val="7030A0"/>
                                              <w:sz w:val="24"/>
                                              <w:szCs w:val="24"/>
                                              <w:lang w:eastAsia="en-IN"/>
                                            </w:rPr>
                                            <w:t xml:space="preserve"> as monotherapy or in combination with cisplatin 40 mg/m</w:t>
                                          </w:r>
                                          <w:r w:rsidRPr="003152C4">
                                            <w:rPr>
                                              <w:rFonts w:eastAsia="Times New Roman" w:cstheme="minorHAnsi"/>
                                              <w:b w:val="0"/>
                                              <w:color w:val="7030A0"/>
                                              <w:sz w:val="24"/>
                                              <w:szCs w:val="24"/>
                                              <w:vertAlign w:val="superscript"/>
                                              <w:lang w:eastAsia="en-IN"/>
                                            </w:rPr>
                                            <w:t>2</w:t>
                                          </w:r>
                                          <w:r w:rsidRPr="003152C4">
                                            <w:rPr>
                                              <w:rFonts w:eastAsia="Times New Roman" w:cstheme="minorHAnsi"/>
                                              <w:b w:val="0"/>
                                              <w:color w:val="7030A0"/>
                                              <w:sz w:val="24"/>
                                              <w:szCs w:val="24"/>
                                              <w:lang w:eastAsia="en-IN"/>
                                            </w:rPr>
                                            <w:t xml:space="preserve"> may be considered for patients who cannot tolerate tyrosine kinase inhibitors or in whom tyrosine</w:t>
                                          </w:r>
                                          <w:r w:rsidRPr="00E45FCB">
                                            <w:rPr>
                                              <w:rFonts w:eastAsia="Times New Roman" w:cstheme="minorHAnsi"/>
                                              <w:b w:val="0"/>
                                              <w:color w:val="7030A0"/>
                                              <w:sz w:val="24"/>
                                              <w:szCs w:val="24"/>
                                              <w:lang w:eastAsia="en-IN"/>
                                            </w:rPr>
                                            <w:t xml:space="preserve"> kinase inhibitors have failed </w:t>
                                          </w:r>
                                          <w:r w:rsidRPr="003152C4">
                                            <w:rPr>
                                              <w:rFonts w:eastAsia="Times New Roman" w:cstheme="minorHAnsi"/>
                                              <w:b w:val="0"/>
                                              <w:color w:val="7030A0"/>
                                              <w:sz w:val="24"/>
                                              <w:szCs w:val="24"/>
                                              <w:lang w:eastAsia="en-IN"/>
                                            </w:rPr>
                                            <w:t xml:space="preserve">however, the efficacy of these, and other </w:t>
                                          </w:r>
                                          <w:r w:rsidRPr="003152C4">
                                            <w:rPr>
                                              <w:rFonts w:eastAsia="Times New Roman" w:cstheme="minorHAnsi"/>
                                              <w:b w:val="0"/>
                                              <w:color w:val="7030A0"/>
                                              <w:sz w:val="24"/>
                                              <w:szCs w:val="24"/>
                                              <w:lang w:eastAsia="en-IN"/>
                                            </w:rPr>
                                            <w:lastRenderedPageBreak/>
                                            <w:t>cytotoxic drugs, is very limited</w:t>
                                          </w:r>
                                        </w:p>
                                        <w:p w:rsidR="008461AA" w:rsidRPr="00E45FCB" w:rsidRDefault="008461AA" w:rsidP="00E45FCB">
                                          <w:pPr>
                                            <w:jc w:val="both"/>
                                            <w:rPr>
                                              <w:rFonts w:cstheme="minorHAnsi"/>
                                              <w:color w:val="7030A0"/>
                                              <w:sz w:val="24"/>
                                              <w:szCs w:val="24"/>
                                            </w:rPr>
                                          </w:pPr>
                                        </w:p>
                                        <w:p w:rsidR="008461AA" w:rsidRPr="00E45FCB" w:rsidRDefault="008461AA" w:rsidP="00E45FCB">
                                          <w:pPr>
                                            <w:jc w:val="both"/>
                                            <w:rPr>
                                              <w:rFonts w:cstheme="minorHAnsi"/>
                                              <w:color w:val="7030A0"/>
                                              <w:sz w:val="24"/>
                                              <w:szCs w:val="24"/>
                                            </w:rPr>
                                          </w:pPr>
                                          <w:r w:rsidRPr="00E45FCB">
                                            <w:rPr>
                                              <w:rFonts w:cstheme="minorHAnsi"/>
                                              <w:color w:val="7030A0"/>
                                              <w:sz w:val="24"/>
                                              <w:szCs w:val="24"/>
                                            </w:rPr>
                                            <w:t>ROLE OF THE MULTIDISCIPLINARY TEAM IN MANAGEMENT OF  THYROID CANCER</w:t>
                                          </w:r>
                                        </w:p>
                                        <w:p w:rsidR="008461AA" w:rsidRPr="00E45FCB" w:rsidRDefault="008461AA" w:rsidP="00E45FCB">
                                          <w:pPr>
                                            <w:pStyle w:val="NormalWeb"/>
                                            <w:numPr>
                                              <w:ilvl w:val="0"/>
                                              <w:numId w:val="3"/>
                                            </w:numPr>
                                            <w:shd w:val="clear" w:color="auto" w:fill="FFFFFF"/>
                                            <w:spacing w:before="0" w:beforeAutospacing="0" w:after="0" w:afterAutospacing="0"/>
                                            <w:jc w:val="both"/>
                                            <w:rPr>
                                              <w:rFonts w:asciiTheme="minorHAnsi" w:hAnsiTheme="minorHAnsi" w:cstheme="minorHAnsi"/>
                                              <w:color w:val="7030A0"/>
                                            </w:rPr>
                                          </w:pPr>
                                          <w:r w:rsidRPr="00E45FCB">
                                            <w:rPr>
                                              <w:rFonts w:asciiTheme="minorHAnsi" w:hAnsiTheme="minorHAnsi" w:cstheme="minorHAnsi"/>
                                              <w:b w:val="0"/>
                                              <w:color w:val="7030A0"/>
                                            </w:rPr>
                                            <w:t xml:space="preserve">A multidisciplinary team of physicians is essential for the successful treatment of </w:t>
                                          </w:r>
                                          <w:r w:rsidR="00110184">
                                            <w:rPr>
                                              <w:rFonts w:asciiTheme="minorHAnsi" w:hAnsiTheme="minorHAnsi" w:cstheme="minorHAnsi"/>
                                              <w:b w:val="0"/>
                                              <w:color w:val="7030A0"/>
                                            </w:rPr>
                                            <w:t xml:space="preserve">patients with thyroid cancer. </w:t>
                                          </w:r>
                                          <w:r w:rsidRPr="00E45FCB">
                                            <w:rPr>
                                              <w:rFonts w:asciiTheme="minorHAnsi" w:hAnsiTheme="minorHAnsi" w:cstheme="minorHAnsi"/>
                                              <w:b w:val="0"/>
                                              <w:color w:val="7030A0"/>
                                            </w:rPr>
                                            <w:t>The benefits of multidisciplinary disease management of patients include</w:t>
                                          </w:r>
                                          <w:hyperlink r:id="rId8" w:anchor="27" w:tooltip="Demetri/&lt;em&gt;J Natl Compr Canc Netw&lt;/em&gt;/2010" w:history="1"/>
                                          <w:r w:rsidRPr="00E45FCB">
                                            <w:rPr>
                                              <w:rFonts w:asciiTheme="minorHAnsi" w:hAnsiTheme="minorHAnsi" w:cstheme="minorHAnsi"/>
                                              <w:b w:val="0"/>
                                              <w:color w:val="7030A0"/>
                                            </w:rPr>
                                            <w:t xml:space="preserve">  reducing recurrent disease, optimizing timing of surgery, prolonging survival for the patient and enhancing response to therapies</w:t>
                                          </w:r>
                                        </w:p>
                                        <w:p w:rsidR="008461AA" w:rsidRPr="00E45FCB" w:rsidRDefault="008461AA" w:rsidP="00E45FCB">
                                          <w:pPr>
                                            <w:jc w:val="both"/>
                                            <w:rPr>
                                              <w:rFonts w:cstheme="minorHAnsi"/>
                                              <w:color w:val="7030A0"/>
                                              <w:sz w:val="24"/>
                                              <w:szCs w:val="24"/>
                                              <w:lang w:val="en-US"/>
                                            </w:rPr>
                                          </w:pPr>
                                        </w:p>
                                        <w:p w:rsidR="008461AA" w:rsidRPr="00E45FCB" w:rsidRDefault="008461AA" w:rsidP="00E45FCB">
                                          <w:pPr>
                                            <w:jc w:val="both"/>
                                            <w:rPr>
                                              <w:rFonts w:cstheme="minorHAnsi"/>
                                              <w:b w:val="0"/>
                                              <w:color w:val="7030A0"/>
                                              <w:sz w:val="24"/>
                                              <w:szCs w:val="24"/>
                                              <w:lang w:val="en-US"/>
                                            </w:rPr>
                                          </w:pPr>
                                          <w:r w:rsidRPr="00E45FCB">
                                            <w:rPr>
                                              <w:rFonts w:cstheme="minorHAnsi"/>
                                              <w:color w:val="7030A0"/>
                                              <w:sz w:val="24"/>
                                              <w:szCs w:val="24"/>
                                              <w:lang w:val="en-US"/>
                                            </w:rPr>
                                            <w:t>Thyroid cancer – A candidate for the MDT approach</w:t>
                                          </w:r>
                                        </w:p>
                                        <w:p w:rsidR="008461AA" w:rsidRPr="00E45FCB" w:rsidRDefault="008461AA" w:rsidP="00E45FCB">
                                          <w:pPr>
                                            <w:pStyle w:val="ListParagraph"/>
                                            <w:numPr>
                                              <w:ilvl w:val="0"/>
                                              <w:numId w:val="5"/>
                                            </w:numPr>
                                            <w:autoSpaceDE w:val="0"/>
                                            <w:autoSpaceDN w:val="0"/>
                                            <w:adjustRightInd w:val="0"/>
                                            <w:jc w:val="both"/>
                                            <w:rPr>
                                              <w:rStyle w:val="Emphasis"/>
                                              <w:rFonts w:cstheme="minorHAnsi"/>
                                              <w:b w:val="0"/>
                                              <w:i w:val="0"/>
                                              <w:color w:val="7030A0"/>
                                              <w:sz w:val="24"/>
                                              <w:szCs w:val="24"/>
                                            </w:rPr>
                                          </w:pPr>
                                          <w:r w:rsidRPr="00E45FCB">
                                            <w:rPr>
                                              <w:rFonts w:cstheme="minorHAnsi"/>
                                              <w:b w:val="0"/>
                                              <w:color w:val="7030A0"/>
                                              <w:sz w:val="24"/>
                                              <w:szCs w:val="24"/>
                                            </w:rPr>
                                            <w:t>As there are a variety of</w:t>
                                          </w:r>
                                          <w:r w:rsidRPr="00E45FCB">
                                            <w:rPr>
                                              <w:rFonts w:cstheme="minorHAnsi"/>
                                              <w:b w:val="0"/>
                                              <w:i/>
                                              <w:color w:val="7030A0"/>
                                              <w:sz w:val="24"/>
                                              <w:szCs w:val="24"/>
                                            </w:rPr>
                                            <w:t xml:space="preserve"> </w:t>
                                          </w:r>
                                          <w:r w:rsidRPr="00E45FCB">
                                            <w:rPr>
                                              <w:rStyle w:val="Emphasis"/>
                                              <w:rFonts w:cstheme="minorHAnsi"/>
                                              <w:b w:val="0"/>
                                              <w:i w:val="0"/>
                                              <w:color w:val="7030A0"/>
                                              <w:sz w:val="24"/>
                                              <w:szCs w:val="24"/>
                                            </w:rPr>
                                            <w:t>therapeutic options available for patients with thyroid cancer, a multidisciplinary team is essential for management</w:t>
                                          </w:r>
                                        </w:p>
                                        <w:p w:rsidR="008461AA" w:rsidRPr="00E45FCB" w:rsidRDefault="008461AA" w:rsidP="00E45FCB">
                                          <w:pPr>
                                            <w:pStyle w:val="ListParagraph"/>
                                            <w:numPr>
                                              <w:ilvl w:val="0"/>
                                              <w:numId w:val="5"/>
                                            </w:numPr>
                                            <w:autoSpaceDE w:val="0"/>
                                            <w:autoSpaceDN w:val="0"/>
                                            <w:adjustRightInd w:val="0"/>
                                            <w:jc w:val="both"/>
                                            <w:rPr>
                                              <w:rFonts w:cstheme="minorHAnsi"/>
                                              <w:b w:val="0"/>
                                              <w:color w:val="7030A0"/>
                                              <w:sz w:val="24"/>
                                              <w:szCs w:val="24"/>
                                            </w:rPr>
                                          </w:pPr>
                                          <w:r w:rsidRPr="00E45FCB">
                                            <w:rPr>
                                              <w:rFonts w:cstheme="minorHAnsi"/>
                                              <w:b w:val="0"/>
                                              <w:color w:val="7030A0"/>
                                              <w:sz w:val="24"/>
                                              <w:szCs w:val="24"/>
                                            </w:rPr>
                                            <w:t xml:space="preserve">Multidisciplinary teams are involved in the diagnosis and staging of thyroid cancer, treatment plans and delivery and they ensure that patient is involved in the decision making process. </w:t>
                                          </w:r>
                                        </w:p>
                                        <w:p w:rsidR="008461AA" w:rsidRPr="00E45FCB" w:rsidRDefault="008461AA" w:rsidP="00E45FCB">
                                          <w:pPr>
                                            <w:jc w:val="both"/>
                                            <w:rPr>
                                              <w:rFonts w:cstheme="minorHAnsi"/>
                                              <w:color w:val="7030A0"/>
                                              <w:sz w:val="24"/>
                                              <w:szCs w:val="24"/>
                                              <w:lang w:val="en-US"/>
                                            </w:rPr>
                                          </w:pPr>
                                        </w:p>
                                        <w:p w:rsidR="008461AA" w:rsidRPr="00E45FCB" w:rsidRDefault="008461AA" w:rsidP="00E45FCB">
                                          <w:pPr>
                                            <w:jc w:val="both"/>
                                            <w:rPr>
                                              <w:rFonts w:cstheme="minorHAnsi"/>
                                              <w:b w:val="0"/>
                                              <w:color w:val="7030A0"/>
                                              <w:sz w:val="24"/>
                                              <w:szCs w:val="24"/>
                                              <w:lang w:val="en-US"/>
                                            </w:rPr>
                                          </w:pPr>
                                          <w:r w:rsidRPr="00E45FCB">
                                            <w:rPr>
                                              <w:rFonts w:cstheme="minorHAnsi"/>
                                              <w:color w:val="7030A0"/>
                                              <w:sz w:val="24"/>
                                              <w:szCs w:val="24"/>
                                              <w:lang w:val="en-US"/>
                                            </w:rPr>
                                            <w:t>The Core MDT in thyroid cancer,  individual roles and communication</w:t>
                                          </w:r>
                                          <w:r w:rsidRPr="00E45FCB">
                                            <w:rPr>
                                              <w:rFonts w:cstheme="minorHAnsi"/>
                                              <w:b w:val="0"/>
                                              <w:color w:val="7030A0"/>
                                              <w:sz w:val="24"/>
                                              <w:szCs w:val="24"/>
                                              <w:lang w:val="en-US"/>
                                            </w:rPr>
                                            <w:t xml:space="preserve"> </w:t>
                                          </w:r>
                                        </w:p>
                                        <w:p w:rsidR="008461AA" w:rsidRPr="00E45FCB" w:rsidRDefault="008461AA" w:rsidP="00E45FCB">
                                          <w:pPr>
                                            <w:pStyle w:val="CommentText"/>
                                            <w:jc w:val="both"/>
                                            <w:rPr>
                                              <w:rFonts w:cstheme="minorHAnsi"/>
                                              <w:b w:val="0"/>
                                              <w:color w:val="7030A0"/>
                                              <w:sz w:val="24"/>
                                              <w:szCs w:val="24"/>
                                            </w:rPr>
                                          </w:pPr>
                                          <w:r w:rsidRPr="00E45FCB">
                                            <w:rPr>
                                              <w:rFonts w:cstheme="minorHAnsi"/>
                                              <w:b w:val="0"/>
                                              <w:color w:val="7030A0"/>
                                              <w:sz w:val="24"/>
                                              <w:szCs w:val="24"/>
                                            </w:rPr>
                                            <w:t xml:space="preserve">The core MDT in </w:t>
                                          </w:r>
                                          <w:r w:rsidR="00E45FCB" w:rsidRPr="00E45FCB">
                                            <w:rPr>
                                              <w:rFonts w:cstheme="minorHAnsi"/>
                                              <w:b w:val="0"/>
                                              <w:color w:val="7030A0"/>
                                              <w:sz w:val="24"/>
                                              <w:szCs w:val="24"/>
                                            </w:rPr>
                                            <w:t xml:space="preserve">thyroid cancer </w:t>
                                          </w:r>
                                          <w:r w:rsidRPr="00E45FCB">
                                            <w:rPr>
                                              <w:rFonts w:cstheme="minorHAnsi"/>
                                              <w:b w:val="0"/>
                                              <w:color w:val="7030A0"/>
                                              <w:sz w:val="24"/>
                                              <w:szCs w:val="24"/>
                                            </w:rPr>
                                            <w:t xml:space="preserve">includes </w:t>
                                          </w:r>
                                          <w:r w:rsidRPr="00396ADD">
                                            <w:rPr>
                                              <w:rFonts w:eastAsia="Times New Roman" w:cstheme="minorHAnsi"/>
                                              <w:b w:val="0"/>
                                              <w:color w:val="7030A0"/>
                                              <w:sz w:val="24"/>
                                              <w:szCs w:val="24"/>
                                              <w:lang w:eastAsia="en-IN"/>
                                            </w:rPr>
                                            <w:t xml:space="preserve">of </w:t>
                                          </w:r>
                                          <w:r w:rsidRPr="00E45FCB">
                                            <w:rPr>
                                              <w:rFonts w:eastAsia="Times New Roman" w:cstheme="minorHAnsi"/>
                                              <w:b w:val="0"/>
                                              <w:color w:val="7030A0"/>
                                              <w:sz w:val="24"/>
                                              <w:szCs w:val="24"/>
                                              <w:lang w:eastAsia="en-IN"/>
                                            </w:rPr>
                                            <w:t>on</w:t>
                                          </w:r>
                                          <w:r w:rsidR="00E45FCB" w:rsidRPr="00E45FCB">
                                            <w:rPr>
                                              <w:rFonts w:eastAsia="Times New Roman" w:cstheme="minorHAnsi"/>
                                              <w:b w:val="0"/>
                                              <w:color w:val="7030A0"/>
                                              <w:sz w:val="24"/>
                                              <w:szCs w:val="24"/>
                                              <w:lang w:eastAsia="en-IN"/>
                                            </w:rPr>
                                            <w:t>co-</w:t>
                                          </w:r>
                                          <w:r w:rsidRPr="00E45FCB">
                                            <w:rPr>
                                              <w:rFonts w:eastAsia="Times New Roman" w:cstheme="minorHAnsi"/>
                                              <w:b w:val="0"/>
                                              <w:color w:val="7030A0"/>
                                              <w:sz w:val="24"/>
                                              <w:szCs w:val="24"/>
                                              <w:lang w:eastAsia="en-IN"/>
                                            </w:rPr>
                                            <w:t>surgeons</w:t>
                                          </w:r>
                                          <w:r w:rsidRPr="00396ADD">
                                            <w:rPr>
                                              <w:rFonts w:eastAsia="Times New Roman" w:cstheme="minorHAnsi"/>
                                              <w:b w:val="0"/>
                                              <w:color w:val="7030A0"/>
                                              <w:sz w:val="24"/>
                                              <w:szCs w:val="24"/>
                                              <w:lang w:eastAsia="en-IN"/>
                                            </w:rPr>
                                            <w:t xml:space="preserve">, endocrinologists </w:t>
                                          </w:r>
                                          <w:r w:rsidRPr="00E45FCB">
                                            <w:rPr>
                                              <w:rFonts w:eastAsia="Times New Roman" w:cstheme="minorHAnsi"/>
                                              <w:b w:val="0"/>
                                              <w:color w:val="7030A0"/>
                                              <w:sz w:val="24"/>
                                              <w:szCs w:val="24"/>
                                              <w:lang w:eastAsia="en-IN"/>
                                            </w:rPr>
                                            <w:t xml:space="preserve">, </w:t>
                                          </w:r>
                                          <w:r w:rsidRPr="00E45FCB">
                                            <w:rPr>
                                              <w:rFonts w:cstheme="minorHAnsi"/>
                                              <w:b w:val="0"/>
                                              <w:color w:val="7030A0"/>
                                              <w:sz w:val="24"/>
                                              <w:szCs w:val="24"/>
                                            </w:rPr>
                                            <w:t>nuclear medicine specialists</w:t>
                                          </w:r>
                                          <w:r w:rsidRPr="00E45FCB">
                                            <w:rPr>
                                              <w:rFonts w:eastAsia="Times New Roman" w:cstheme="minorHAnsi"/>
                                              <w:b w:val="0"/>
                                              <w:color w:val="7030A0"/>
                                              <w:sz w:val="24"/>
                                              <w:szCs w:val="24"/>
                                              <w:lang w:eastAsia="en-IN"/>
                                            </w:rPr>
                                            <w:t xml:space="preserve"> , </w:t>
                                          </w:r>
                                          <w:r w:rsidRPr="00E45FCB">
                                            <w:rPr>
                                              <w:rFonts w:cstheme="minorHAnsi"/>
                                              <w:b w:val="0"/>
                                              <w:color w:val="7030A0"/>
                                              <w:sz w:val="24"/>
                                              <w:szCs w:val="24"/>
                                            </w:rPr>
                                            <w:t xml:space="preserve">radiation therapists and  </w:t>
                                          </w:r>
                                          <w:r w:rsidRPr="00E45FCB">
                                            <w:rPr>
                                              <w:rFonts w:eastAsia="Times New Roman" w:cstheme="minorHAnsi"/>
                                              <w:b w:val="0"/>
                                              <w:color w:val="7030A0"/>
                                              <w:sz w:val="24"/>
                                              <w:szCs w:val="24"/>
                                              <w:lang w:eastAsia="en-IN"/>
                                            </w:rPr>
                                            <w:t xml:space="preserve">medical </w:t>
                                          </w:r>
                                          <w:r w:rsidRPr="00396ADD">
                                            <w:rPr>
                                              <w:rFonts w:eastAsia="Times New Roman" w:cstheme="minorHAnsi"/>
                                              <w:b w:val="0"/>
                                              <w:color w:val="7030A0"/>
                                              <w:sz w:val="24"/>
                                              <w:szCs w:val="24"/>
                                              <w:lang w:eastAsia="en-IN"/>
                                            </w:rPr>
                                            <w:t>oncologist</w:t>
                                          </w:r>
                                          <w:r w:rsidRPr="00E45FCB">
                                            <w:rPr>
                                              <w:rFonts w:eastAsia="Times New Roman" w:cstheme="minorHAnsi"/>
                                              <w:b w:val="0"/>
                                              <w:color w:val="7030A0"/>
                                              <w:sz w:val="24"/>
                                              <w:szCs w:val="24"/>
                                              <w:lang w:eastAsia="en-IN"/>
                                            </w:rPr>
                                            <w:t xml:space="preserve">s </w:t>
                                          </w:r>
                                          <w:r w:rsidRPr="00396ADD">
                                            <w:rPr>
                                              <w:rFonts w:eastAsia="Times New Roman" w:cstheme="minorHAnsi"/>
                                              <w:b w:val="0"/>
                                              <w:color w:val="7030A0"/>
                                              <w:sz w:val="24"/>
                                              <w:szCs w:val="24"/>
                                              <w:lang w:eastAsia="en-IN"/>
                                            </w:rPr>
                                            <w:t>with support from pathologist</w:t>
                                          </w:r>
                                          <w:r w:rsidRPr="00E45FCB">
                                            <w:rPr>
                                              <w:rFonts w:eastAsia="Times New Roman" w:cstheme="minorHAnsi"/>
                                              <w:b w:val="0"/>
                                              <w:color w:val="7030A0"/>
                                              <w:sz w:val="24"/>
                                              <w:szCs w:val="24"/>
                                              <w:lang w:eastAsia="en-IN"/>
                                            </w:rPr>
                                            <w:t>s</w:t>
                                          </w:r>
                                          <w:r w:rsidRPr="00396ADD">
                                            <w:rPr>
                                              <w:rFonts w:eastAsia="Times New Roman" w:cstheme="minorHAnsi"/>
                                              <w:b w:val="0"/>
                                              <w:color w:val="7030A0"/>
                                              <w:sz w:val="24"/>
                                              <w:szCs w:val="24"/>
                                              <w:lang w:eastAsia="en-IN"/>
                                            </w:rPr>
                                            <w:t>, radiologist</w:t>
                                          </w:r>
                                          <w:r w:rsidRPr="00E45FCB">
                                            <w:rPr>
                                              <w:rFonts w:eastAsia="Times New Roman" w:cstheme="minorHAnsi"/>
                                              <w:b w:val="0"/>
                                              <w:color w:val="7030A0"/>
                                              <w:sz w:val="24"/>
                                              <w:szCs w:val="24"/>
                                              <w:lang w:eastAsia="en-IN"/>
                                            </w:rPr>
                                            <w:t>s</w:t>
                                          </w:r>
                                          <w:r w:rsidRPr="00396ADD">
                                            <w:rPr>
                                              <w:rFonts w:eastAsia="Times New Roman" w:cstheme="minorHAnsi"/>
                                              <w:b w:val="0"/>
                                              <w:color w:val="7030A0"/>
                                              <w:sz w:val="24"/>
                                              <w:szCs w:val="24"/>
                                              <w:lang w:eastAsia="en-IN"/>
                                            </w:rPr>
                                            <w:t>, and specialist nurse</w:t>
                                          </w:r>
                                          <w:r w:rsidRPr="00E45FCB">
                                            <w:rPr>
                                              <w:rFonts w:eastAsia="Times New Roman" w:cstheme="minorHAnsi"/>
                                              <w:b w:val="0"/>
                                              <w:color w:val="7030A0"/>
                                              <w:sz w:val="24"/>
                                              <w:szCs w:val="24"/>
                                              <w:lang w:eastAsia="en-IN"/>
                                            </w:rPr>
                                            <w:t>s</w:t>
                                          </w:r>
                                          <w:r w:rsidRPr="00E45FCB">
                                            <w:rPr>
                                              <w:rFonts w:cstheme="minorHAnsi"/>
                                              <w:b w:val="0"/>
                                              <w:color w:val="7030A0"/>
                                              <w:sz w:val="24"/>
                                              <w:szCs w:val="24"/>
                                            </w:rPr>
                                            <w:t xml:space="preserve">, and social workers. </w:t>
                                          </w:r>
                                        </w:p>
                                        <w:p w:rsidR="008461AA" w:rsidRPr="00E45FCB" w:rsidRDefault="008461AA" w:rsidP="00E45FCB">
                                          <w:pPr>
                                            <w:pStyle w:val="ListParagraph"/>
                                            <w:numPr>
                                              <w:ilvl w:val="0"/>
                                              <w:numId w:val="17"/>
                                            </w:numPr>
                                            <w:jc w:val="both"/>
                                            <w:rPr>
                                              <w:rFonts w:cstheme="minorHAnsi"/>
                                              <w:color w:val="7030A0"/>
                                              <w:sz w:val="24"/>
                                              <w:szCs w:val="24"/>
                                            </w:rPr>
                                          </w:pPr>
                                          <w:r w:rsidRPr="00E45FCB">
                                            <w:rPr>
                                              <w:rFonts w:cstheme="minorHAnsi"/>
                                              <w:color w:val="7030A0"/>
                                              <w:sz w:val="24"/>
                                              <w:szCs w:val="24"/>
                                            </w:rPr>
                                            <w:t xml:space="preserve">Oncosurgeon- </w:t>
                                          </w:r>
                                          <w:r w:rsidRPr="00E45FCB">
                                            <w:rPr>
                                              <w:rFonts w:cstheme="minorHAnsi"/>
                                              <w:b w:val="0"/>
                                              <w:color w:val="7030A0"/>
                                              <w:sz w:val="24"/>
                                              <w:szCs w:val="24"/>
                                            </w:rPr>
                                            <w:t>Performs</w:t>
                                          </w:r>
                                        </w:p>
                                        <w:p w:rsidR="008461AA" w:rsidRPr="00E45FCB" w:rsidRDefault="008461AA" w:rsidP="00E45FCB">
                                          <w:pPr>
                                            <w:pStyle w:val="ListParagraph"/>
                                            <w:numPr>
                                              <w:ilvl w:val="0"/>
                                              <w:numId w:val="18"/>
                                            </w:numPr>
                                            <w:jc w:val="both"/>
                                            <w:rPr>
                                              <w:rFonts w:cstheme="minorHAnsi"/>
                                              <w:b w:val="0"/>
                                              <w:color w:val="7030A0"/>
                                              <w:sz w:val="24"/>
                                              <w:szCs w:val="24"/>
                                            </w:rPr>
                                          </w:pPr>
                                          <w:r w:rsidRPr="00E45FCB">
                                            <w:rPr>
                                              <w:rFonts w:cstheme="minorHAnsi"/>
                                              <w:b w:val="0"/>
                                              <w:color w:val="7030A0"/>
                                              <w:sz w:val="24"/>
                                              <w:szCs w:val="24"/>
                                            </w:rPr>
                                            <w:t>Mini trucut biopsy which provides a core of thyroid tissue for histological evaluation</w:t>
                                          </w:r>
                                        </w:p>
                                        <w:p w:rsidR="008461AA" w:rsidRPr="00E45FCB" w:rsidRDefault="008461AA" w:rsidP="00E45FCB">
                                          <w:pPr>
                                            <w:pStyle w:val="ListParagraph"/>
                                            <w:numPr>
                                              <w:ilvl w:val="0"/>
                                              <w:numId w:val="18"/>
                                            </w:numPr>
                                            <w:jc w:val="both"/>
                                            <w:rPr>
                                              <w:rFonts w:cstheme="minorHAnsi"/>
                                              <w:b w:val="0"/>
                                              <w:color w:val="7030A0"/>
                                              <w:sz w:val="24"/>
                                              <w:szCs w:val="24"/>
                                            </w:rPr>
                                          </w:pPr>
                                          <w:r w:rsidRPr="00E45FCB">
                                            <w:rPr>
                                              <w:rFonts w:cstheme="minorHAnsi"/>
                                              <w:b w:val="0"/>
                                              <w:color w:val="7030A0"/>
                                              <w:sz w:val="24"/>
                                              <w:szCs w:val="24"/>
                                            </w:rPr>
                                            <w:t>Diagnostic thyroid lobectomy  if fine needle aspiration cytology and mini trucut biopsy fail to provide the physician with enough information to recommend a treatment plan</w:t>
                                          </w:r>
                                        </w:p>
                                        <w:p w:rsidR="008461AA" w:rsidRPr="00E45FCB" w:rsidRDefault="008461AA" w:rsidP="00E45FCB">
                                          <w:pPr>
                                            <w:numPr>
                                              <w:ilvl w:val="0"/>
                                              <w:numId w:val="18"/>
                                            </w:numPr>
                                            <w:jc w:val="both"/>
                                            <w:rPr>
                                              <w:rFonts w:cstheme="minorHAnsi"/>
                                              <w:b w:val="0"/>
                                              <w:color w:val="7030A0"/>
                                              <w:sz w:val="24"/>
                                              <w:szCs w:val="24"/>
                                            </w:rPr>
                                          </w:pPr>
                                          <w:r w:rsidRPr="00E45FCB">
                                            <w:rPr>
                                              <w:rFonts w:cstheme="minorHAnsi"/>
                                              <w:b w:val="0"/>
                                              <w:color w:val="7030A0"/>
                                              <w:sz w:val="24"/>
                                              <w:szCs w:val="24"/>
                                            </w:rPr>
                                            <w:t>Surg</w:t>
                                          </w:r>
                                          <w:r w:rsidR="00E45FCB" w:rsidRPr="00E45FCB">
                                            <w:rPr>
                                              <w:rFonts w:cstheme="minorHAnsi"/>
                                              <w:b w:val="0"/>
                                              <w:color w:val="7030A0"/>
                                              <w:sz w:val="24"/>
                                              <w:szCs w:val="24"/>
                                            </w:rPr>
                                            <w:t>ery</w:t>
                                          </w:r>
                                          <w:r w:rsidRPr="00E45FCB">
                                            <w:rPr>
                                              <w:rFonts w:cstheme="minorHAnsi"/>
                                              <w:b w:val="0"/>
                                              <w:color w:val="7030A0"/>
                                              <w:sz w:val="24"/>
                                              <w:szCs w:val="24"/>
                                            </w:rPr>
                                            <w:t xml:space="preserve">- </w:t>
                                          </w:r>
                                          <w:hyperlink r:id="rId9" w:history="1">
                                            <w:r w:rsidRPr="00E45FCB">
                                              <w:rPr>
                                                <w:rStyle w:val="Hyperlink"/>
                                                <w:rFonts w:cstheme="minorHAnsi"/>
                                                <w:b w:val="0"/>
                                                <w:color w:val="7030A0"/>
                                                <w:sz w:val="24"/>
                                                <w:szCs w:val="24"/>
                                              </w:rPr>
                                              <w:t>Lobectomy</w:t>
                                            </w:r>
                                          </w:hyperlink>
                                          <w:r w:rsidRPr="00E45FCB">
                                            <w:rPr>
                                              <w:rFonts w:cstheme="minorHAnsi"/>
                                              <w:b w:val="0"/>
                                              <w:color w:val="7030A0"/>
                                              <w:sz w:val="24"/>
                                              <w:szCs w:val="24"/>
                                            </w:rPr>
                                            <w:t xml:space="preserve">, near-total </w:t>
                                          </w:r>
                                          <w:hyperlink r:id="rId10" w:history="1">
                                            <w:r w:rsidRPr="00E45FCB">
                                              <w:rPr>
                                                <w:rStyle w:val="Hyperlink"/>
                                                <w:rFonts w:cstheme="minorHAnsi"/>
                                                <w:b w:val="0"/>
                                                <w:color w:val="7030A0"/>
                                                <w:sz w:val="24"/>
                                                <w:szCs w:val="24"/>
                                              </w:rPr>
                                              <w:t>thyroidectomy</w:t>
                                            </w:r>
                                          </w:hyperlink>
                                          <w:r w:rsidRPr="00E45FCB">
                                            <w:rPr>
                                              <w:rFonts w:cstheme="minorHAnsi"/>
                                              <w:b w:val="0"/>
                                              <w:color w:val="7030A0"/>
                                              <w:sz w:val="24"/>
                                              <w:szCs w:val="24"/>
                                            </w:rPr>
                                            <w:t xml:space="preserve">,  total thyroidectomy  with or without </w:t>
                                          </w:r>
                                          <w:hyperlink r:id="rId11" w:history="1">
                                            <w:r w:rsidRPr="00E45FCB">
                                              <w:rPr>
                                                <w:rStyle w:val="Hyperlink"/>
                                                <w:rFonts w:cstheme="minorHAnsi"/>
                                                <w:b w:val="0"/>
                                                <w:color w:val="7030A0"/>
                                                <w:sz w:val="24"/>
                                                <w:szCs w:val="24"/>
                                              </w:rPr>
                                              <w:t>lymphadenectomy</w:t>
                                            </w:r>
                                          </w:hyperlink>
                                        </w:p>
                                        <w:p w:rsidR="008461AA" w:rsidRPr="00E45FCB" w:rsidRDefault="008461AA" w:rsidP="00E45FCB">
                                          <w:pPr>
                                            <w:pStyle w:val="ListParagraph"/>
                                            <w:numPr>
                                              <w:ilvl w:val="0"/>
                                              <w:numId w:val="17"/>
                                            </w:numPr>
                                            <w:jc w:val="both"/>
                                            <w:rPr>
                                              <w:rFonts w:cstheme="minorHAnsi"/>
                                              <w:color w:val="7030A0"/>
                                              <w:sz w:val="24"/>
                                              <w:szCs w:val="24"/>
                                            </w:rPr>
                                          </w:pPr>
                                          <w:r w:rsidRPr="00E45FCB">
                                            <w:rPr>
                                              <w:rFonts w:cstheme="minorHAnsi"/>
                                              <w:color w:val="7030A0"/>
                                              <w:sz w:val="24"/>
                                              <w:szCs w:val="24"/>
                                            </w:rPr>
                                            <w:t>Endocrinologist</w:t>
                                          </w:r>
                                          <w:r w:rsidRPr="00E45FCB">
                                            <w:rPr>
                                              <w:rFonts w:cstheme="minorHAnsi"/>
                                              <w:b w:val="0"/>
                                              <w:color w:val="7030A0"/>
                                              <w:sz w:val="24"/>
                                              <w:szCs w:val="24"/>
                                            </w:rPr>
                                            <w:t xml:space="preserve"> is involved in the diagnosis, evaluation and treatment of thyroid cancer which is a hormone-related </w:t>
                                          </w:r>
                                          <w:hyperlink r:id="rId12" w:history="1">
                                            <w:r w:rsidRPr="00E45FCB">
                                              <w:rPr>
                                                <w:rStyle w:val="Hyperlink"/>
                                                <w:rFonts w:cstheme="minorHAnsi"/>
                                                <w:b w:val="0"/>
                                                <w:color w:val="7030A0"/>
                                                <w:sz w:val="24"/>
                                                <w:szCs w:val="24"/>
                                              </w:rPr>
                                              <w:t>condition</w:t>
                                            </w:r>
                                          </w:hyperlink>
                                          <w:r w:rsidRPr="00E45FCB">
                                            <w:rPr>
                                              <w:rFonts w:cstheme="minorHAnsi"/>
                                              <w:b w:val="0"/>
                                              <w:color w:val="7030A0"/>
                                              <w:sz w:val="24"/>
                                              <w:szCs w:val="24"/>
                                            </w:rPr>
                                            <w:t>. He is also involved in patient management post surgery</w:t>
                                          </w:r>
                                        </w:p>
                                        <w:p w:rsidR="008461AA" w:rsidRPr="00E45FCB" w:rsidRDefault="008461AA" w:rsidP="00E45FCB">
                                          <w:pPr>
                                            <w:pStyle w:val="ListParagraph"/>
                                            <w:numPr>
                                              <w:ilvl w:val="0"/>
                                              <w:numId w:val="17"/>
                                            </w:numPr>
                                            <w:jc w:val="both"/>
                                            <w:rPr>
                                              <w:rFonts w:cstheme="minorHAnsi"/>
                                              <w:color w:val="7030A0"/>
                                              <w:sz w:val="24"/>
                                              <w:szCs w:val="24"/>
                                            </w:rPr>
                                          </w:pPr>
                                          <w:r w:rsidRPr="00E45FCB">
                                            <w:rPr>
                                              <w:rFonts w:cstheme="minorHAnsi"/>
                                              <w:color w:val="7030A0"/>
                                              <w:sz w:val="24"/>
                                              <w:szCs w:val="24"/>
                                            </w:rPr>
                                            <w:t xml:space="preserve">Pathologist </w:t>
                                          </w:r>
                                          <w:r w:rsidRPr="00E45FCB">
                                            <w:rPr>
                                              <w:rFonts w:cstheme="minorHAnsi"/>
                                              <w:b w:val="0"/>
                                              <w:color w:val="7030A0"/>
                                              <w:sz w:val="24"/>
                                              <w:szCs w:val="24"/>
                                            </w:rPr>
                                            <w:t>performs</w:t>
                                          </w:r>
                                        </w:p>
                                        <w:p w:rsidR="008461AA" w:rsidRPr="00E45FCB" w:rsidRDefault="008461AA" w:rsidP="00E45FCB">
                                          <w:pPr>
                                            <w:pStyle w:val="ListParagraph"/>
                                            <w:numPr>
                                              <w:ilvl w:val="0"/>
                                              <w:numId w:val="19"/>
                                            </w:numPr>
                                            <w:jc w:val="both"/>
                                            <w:rPr>
                                              <w:rFonts w:cstheme="minorHAnsi"/>
                                              <w:b w:val="0"/>
                                              <w:color w:val="7030A0"/>
                                              <w:sz w:val="24"/>
                                              <w:szCs w:val="24"/>
                                            </w:rPr>
                                          </w:pPr>
                                          <w:r w:rsidRPr="00E45FCB">
                                            <w:rPr>
                                              <w:rFonts w:cstheme="minorHAnsi"/>
                                              <w:b w:val="0"/>
                                              <w:color w:val="7030A0"/>
                                              <w:sz w:val="24"/>
                                              <w:szCs w:val="24"/>
                                            </w:rPr>
                                            <w:t xml:space="preserve">Assays- TSH, T3, FT4, serum calcitonin </w:t>
                                          </w:r>
                                        </w:p>
                                        <w:p w:rsidR="008461AA" w:rsidRPr="00E45FCB" w:rsidRDefault="008461AA" w:rsidP="00E45FCB">
                                          <w:pPr>
                                            <w:pStyle w:val="ListParagraph"/>
                                            <w:numPr>
                                              <w:ilvl w:val="0"/>
                                              <w:numId w:val="19"/>
                                            </w:numPr>
                                            <w:jc w:val="both"/>
                                            <w:rPr>
                                              <w:rFonts w:cstheme="minorHAnsi"/>
                                              <w:b w:val="0"/>
                                              <w:color w:val="7030A0"/>
                                              <w:sz w:val="24"/>
                                              <w:szCs w:val="24"/>
                                            </w:rPr>
                                          </w:pPr>
                                          <w:r w:rsidRPr="00E45FCB">
                                            <w:rPr>
                                              <w:rFonts w:cstheme="minorHAnsi"/>
                                              <w:b w:val="0"/>
                                              <w:color w:val="7030A0"/>
                                              <w:sz w:val="24"/>
                                              <w:szCs w:val="24"/>
                                            </w:rPr>
                                            <w:t xml:space="preserve">FNAC reported as Thy 1 (non-diagnostic), Thy2 (benign), Thy3-5 (suspicious of malignancy or malignant) </w:t>
                                          </w:r>
                                        </w:p>
                                        <w:p w:rsidR="008461AA" w:rsidRPr="00E45FCB" w:rsidRDefault="008461AA" w:rsidP="00E45FCB">
                                          <w:pPr>
                                            <w:pStyle w:val="ListParagraph"/>
                                            <w:numPr>
                                              <w:ilvl w:val="0"/>
                                              <w:numId w:val="19"/>
                                            </w:numPr>
                                            <w:jc w:val="both"/>
                                            <w:rPr>
                                              <w:rFonts w:cstheme="minorHAnsi"/>
                                              <w:color w:val="7030A0"/>
                                              <w:sz w:val="24"/>
                                              <w:szCs w:val="24"/>
                                            </w:rPr>
                                          </w:pPr>
                                          <w:r w:rsidRPr="00E45FCB">
                                            <w:rPr>
                                              <w:rFonts w:cstheme="minorHAnsi"/>
                                              <w:b w:val="0"/>
                                              <w:color w:val="7030A0"/>
                                              <w:sz w:val="24"/>
                                              <w:szCs w:val="24"/>
                                            </w:rPr>
                                            <w:t>Histology from biopsy specimen</w:t>
                                          </w:r>
                                        </w:p>
                                        <w:p w:rsidR="008461AA" w:rsidRPr="00E45FCB" w:rsidRDefault="008461AA" w:rsidP="00E45FCB">
                                          <w:pPr>
                                            <w:pStyle w:val="ListParagraph"/>
                                            <w:numPr>
                                              <w:ilvl w:val="0"/>
                                              <w:numId w:val="20"/>
                                            </w:numPr>
                                            <w:jc w:val="both"/>
                                            <w:rPr>
                                              <w:rFonts w:cstheme="minorHAnsi"/>
                                              <w:b w:val="0"/>
                                              <w:color w:val="7030A0"/>
                                              <w:sz w:val="24"/>
                                              <w:szCs w:val="24"/>
                                            </w:rPr>
                                          </w:pPr>
                                          <w:r w:rsidRPr="00E45FCB">
                                            <w:rPr>
                                              <w:rFonts w:cstheme="minorHAnsi"/>
                                              <w:color w:val="7030A0"/>
                                              <w:sz w:val="24"/>
                                              <w:szCs w:val="24"/>
                                            </w:rPr>
                                            <w:t xml:space="preserve">Radiologist </w:t>
                                          </w:r>
                                          <w:r w:rsidRPr="00E45FCB">
                                            <w:rPr>
                                              <w:rFonts w:cstheme="minorHAnsi"/>
                                              <w:b w:val="0"/>
                                              <w:color w:val="7030A0"/>
                                              <w:sz w:val="24"/>
                                              <w:szCs w:val="24"/>
                                            </w:rPr>
                                            <w:t xml:space="preserve">is involved in </w:t>
                                          </w:r>
                                          <w:r w:rsidR="00E45FCB" w:rsidRPr="00E45FCB">
                                            <w:rPr>
                                              <w:rFonts w:cstheme="minorHAnsi"/>
                                              <w:b w:val="0"/>
                                              <w:color w:val="7030A0"/>
                                              <w:sz w:val="24"/>
                                              <w:szCs w:val="24"/>
                                            </w:rPr>
                                            <w:t xml:space="preserve">the diagnosis </w:t>
                                          </w:r>
                                        </w:p>
                                        <w:p w:rsidR="003A3264" w:rsidRPr="003A3264" w:rsidRDefault="008461AA" w:rsidP="00E45FCB">
                                          <w:pPr>
                                            <w:pStyle w:val="ListParagraph"/>
                                            <w:numPr>
                                              <w:ilvl w:val="0"/>
                                              <w:numId w:val="21"/>
                                            </w:numPr>
                                            <w:jc w:val="both"/>
                                            <w:rPr>
                                              <w:rFonts w:cstheme="minorHAnsi"/>
                                              <w:b w:val="0"/>
                                              <w:color w:val="7030A0"/>
                                              <w:sz w:val="24"/>
                                              <w:szCs w:val="24"/>
                                            </w:rPr>
                                          </w:pPr>
                                          <w:r w:rsidRPr="003A3264">
                                            <w:rPr>
                                              <w:rFonts w:cstheme="minorHAnsi"/>
                                              <w:b w:val="0"/>
                                              <w:color w:val="7030A0"/>
                                              <w:sz w:val="24"/>
                                              <w:szCs w:val="24"/>
                                            </w:rPr>
                                            <w:t xml:space="preserve">Ultrasound </w:t>
                                          </w:r>
                                          <w:r w:rsidR="00E45FCB" w:rsidRPr="003A3264">
                                            <w:rPr>
                                              <w:rFonts w:cstheme="minorHAnsi"/>
                                              <w:b w:val="0"/>
                                              <w:color w:val="7030A0"/>
                                              <w:sz w:val="24"/>
                                              <w:szCs w:val="24"/>
                                            </w:rPr>
                                            <w:t>-</w:t>
                                          </w:r>
                                          <w:r w:rsidRPr="003A3264">
                                            <w:rPr>
                                              <w:rFonts w:cstheme="minorHAnsi"/>
                                              <w:b w:val="0"/>
                                              <w:color w:val="7030A0"/>
                                              <w:sz w:val="24"/>
                                              <w:szCs w:val="24"/>
                                            </w:rPr>
                                            <w:t xml:space="preserve"> allows evaluation of the thyroid gland and any associated cervical lymphadenopathy</w:t>
                                          </w:r>
                                          <w:r w:rsidR="003A3264" w:rsidRPr="003A3264">
                                            <w:rPr>
                                              <w:rFonts w:cstheme="minorHAnsi"/>
                                              <w:b w:val="0"/>
                                              <w:color w:val="7030A0"/>
                                              <w:sz w:val="24"/>
                                              <w:szCs w:val="24"/>
                                            </w:rPr>
                                            <w:t xml:space="preserve"> and  </w:t>
                                          </w:r>
                                          <w:r w:rsidRPr="003A3264">
                                            <w:rPr>
                                              <w:rFonts w:cstheme="minorHAnsi"/>
                                              <w:b w:val="0"/>
                                              <w:color w:val="7030A0"/>
                                              <w:sz w:val="24"/>
                                              <w:szCs w:val="24"/>
                                            </w:rPr>
                                            <w:t>is useful in documenting the extent of any malignant thyroid lesion</w:t>
                                          </w:r>
                                        </w:p>
                                        <w:p w:rsidR="008461AA" w:rsidRPr="003A3264" w:rsidRDefault="008461AA" w:rsidP="00E45FCB">
                                          <w:pPr>
                                            <w:pStyle w:val="ListParagraph"/>
                                            <w:numPr>
                                              <w:ilvl w:val="0"/>
                                              <w:numId w:val="21"/>
                                            </w:numPr>
                                            <w:jc w:val="both"/>
                                            <w:rPr>
                                              <w:rFonts w:cstheme="minorHAnsi"/>
                                              <w:b w:val="0"/>
                                              <w:color w:val="7030A0"/>
                                              <w:sz w:val="24"/>
                                              <w:szCs w:val="24"/>
                                            </w:rPr>
                                          </w:pPr>
                                          <w:r w:rsidRPr="003A3264">
                                            <w:rPr>
                                              <w:rFonts w:cstheme="minorHAnsi"/>
                                              <w:b w:val="0"/>
                                              <w:color w:val="7030A0"/>
                                              <w:sz w:val="24"/>
                                              <w:szCs w:val="24"/>
                                            </w:rPr>
                                            <w:t xml:space="preserve">Computerised tomography (CT) with non iodinated contrast or magnetic resonance imaging (MRI) </w:t>
                                          </w:r>
                                          <w:r w:rsidR="00E45FCB" w:rsidRPr="003A3264">
                                            <w:rPr>
                                              <w:rFonts w:cstheme="minorHAnsi"/>
                                              <w:b w:val="0"/>
                                              <w:color w:val="7030A0"/>
                                              <w:sz w:val="24"/>
                                              <w:szCs w:val="24"/>
                                            </w:rPr>
                                            <w:t xml:space="preserve">- </w:t>
                                          </w:r>
                                          <w:r w:rsidRPr="003A3264">
                                            <w:rPr>
                                              <w:rFonts w:cstheme="minorHAnsi"/>
                                              <w:b w:val="0"/>
                                              <w:color w:val="7030A0"/>
                                              <w:sz w:val="24"/>
                                              <w:szCs w:val="24"/>
                                            </w:rPr>
                                            <w:t>when malignant extracapsular spread or retrosternal extension of the tumour is present.  It is helpful in defining the extent of the tumour as well as distant metastasis</w:t>
                                          </w:r>
                                        </w:p>
                                        <w:p w:rsidR="008461AA" w:rsidRPr="00E45FCB" w:rsidRDefault="008461AA" w:rsidP="00E45FCB">
                                          <w:pPr>
                                            <w:pStyle w:val="ListParagraph"/>
                                            <w:numPr>
                                              <w:ilvl w:val="0"/>
                                              <w:numId w:val="21"/>
                                            </w:numPr>
                                            <w:jc w:val="both"/>
                                            <w:rPr>
                                              <w:rFonts w:cstheme="minorHAnsi"/>
                                              <w:b w:val="0"/>
                                              <w:color w:val="7030A0"/>
                                              <w:sz w:val="24"/>
                                              <w:szCs w:val="24"/>
                                            </w:rPr>
                                          </w:pPr>
                                          <w:r w:rsidRPr="00E45FCB">
                                            <w:rPr>
                                              <w:rFonts w:cstheme="minorHAnsi"/>
                                              <w:b w:val="0"/>
                                              <w:color w:val="7030A0"/>
                                              <w:sz w:val="24"/>
                                              <w:szCs w:val="24"/>
                                            </w:rPr>
                                            <w:t>A plain chest X-ray – may demonstrate tracheal deviation, mediastinal thyroid extension or pulmonary metastasis</w:t>
                                          </w:r>
                                        </w:p>
                                        <w:p w:rsidR="008461AA" w:rsidRPr="00E45FCB" w:rsidRDefault="008461AA" w:rsidP="00E45FCB">
                                          <w:pPr>
                                            <w:pStyle w:val="ListParagraph"/>
                                            <w:numPr>
                                              <w:ilvl w:val="0"/>
                                              <w:numId w:val="20"/>
                                            </w:numPr>
                                            <w:jc w:val="both"/>
                                            <w:rPr>
                                              <w:rFonts w:cstheme="minorHAnsi"/>
                                              <w:color w:val="7030A0"/>
                                              <w:sz w:val="24"/>
                                              <w:szCs w:val="24"/>
                                            </w:rPr>
                                          </w:pPr>
                                          <w:r w:rsidRPr="00E45FCB">
                                            <w:rPr>
                                              <w:rFonts w:cstheme="minorHAnsi"/>
                                              <w:color w:val="7030A0"/>
                                              <w:sz w:val="24"/>
                                              <w:szCs w:val="24"/>
                                            </w:rPr>
                                            <w:t xml:space="preserve">Nuclear medicine specialist </w:t>
                                          </w:r>
                                          <w:r w:rsidRPr="00E45FCB">
                                            <w:rPr>
                                              <w:rFonts w:cstheme="minorHAnsi"/>
                                              <w:b w:val="0"/>
                                              <w:color w:val="7030A0"/>
                                              <w:sz w:val="24"/>
                                              <w:szCs w:val="24"/>
                                            </w:rPr>
                                            <w:t>performs</w:t>
                                          </w:r>
                                          <w:r w:rsidRPr="00E45FCB">
                                            <w:rPr>
                                              <w:rFonts w:cstheme="minorHAnsi"/>
                                              <w:color w:val="7030A0"/>
                                              <w:sz w:val="24"/>
                                              <w:szCs w:val="24"/>
                                            </w:rPr>
                                            <w:t xml:space="preserve"> </w:t>
                                          </w:r>
                                        </w:p>
                                        <w:p w:rsidR="008461AA" w:rsidRPr="00E45FCB" w:rsidRDefault="008461AA" w:rsidP="00E45FCB">
                                          <w:pPr>
                                            <w:pStyle w:val="ListParagraph"/>
                                            <w:numPr>
                                              <w:ilvl w:val="0"/>
                                              <w:numId w:val="22"/>
                                            </w:numPr>
                                            <w:jc w:val="both"/>
                                            <w:rPr>
                                              <w:rFonts w:cstheme="minorHAnsi"/>
                                              <w:b w:val="0"/>
                                              <w:color w:val="7030A0"/>
                                              <w:sz w:val="24"/>
                                              <w:szCs w:val="24"/>
                                            </w:rPr>
                                          </w:pPr>
                                          <w:r w:rsidRPr="00E45FCB">
                                            <w:rPr>
                                              <w:rFonts w:cstheme="minorHAnsi"/>
                                              <w:b w:val="0"/>
                                              <w:color w:val="7030A0"/>
                                              <w:sz w:val="24"/>
                                              <w:szCs w:val="24"/>
                                            </w:rPr>
                                            <w:t xml:space="preserve">Thyroid  scan which is  used to identify functioning hot nodules form non-functioning cold nodules </w:t>
                                          </w:r>
                                        </w:p>
                                        <w:p w:rsidR="008461AA" w:rsidRPr="00E45FCB" w:rsidRDefault="008461AA" w:rsidP="00E45FCB">
                                          <w:pPr>
                                            <w:pStyle w:val="ListParagraph"/>
                                            <w:numPr>
                                              <w:ilvl w:val="0"/>
                                              <w:numId w:val="22"/>
                                            </w:numPr>
                                            <w:jc w:val="both"/>
                                            <w:rPr>
                                              <w:rFonts w:cstheme="minorHAnsi"/>
                                              <w:b w:val="0"/>
                                              <w:color w:val="7030A0"/>
                                              <w:sz w:val="24"/>
                                              <w:szCs w:val="24"/>
                                            </w:rPr>
                                          </w:pPr>
                                          <w:r w:rsidRPr="00E45FCB">
                                            <w:rPr>
                                              <w:rFonts w:cstheme="minorHAnsi"/>
                                              <w:b w:val="0"/>
                                              <w:color w:val="7030A0"/>
                                              <w:sz w:val="24"/>
                                              <w:szCs w:val="24"/>
                                            </w:rPr>
                                            <w:t>PET scan</w:t>
                                          </w:r>
                                        </w:p>
                                        <w:p w:rsidR="008461AA" w:rsidRPr="00E45FCB" w:rsidRDefault="008461AA" w:rsidP="00E45FCB">
                                          <w:pPr>
                                            <w:pStyle w:val="ListParagraph"/>
                                            <w:numPr>
                                              <w:ilvl w:val="0"/>
                                              <w:numId w:val="22"/>
                                            </w:numPr>
                                            <w:jc w:val="both"/>
                                            <w:rPr>
                                              <w:rFonts w:cstheme="minorHAnsi"/>
                                              <w:color w:val="7030A0"/>
                                              <w:sz w:val="24"/>
                                              <w:szCs w:val="24"/>
                                            </w:rPr>
                                          </w:pPr>
                                          <w:r w:rsidRPr="00E45FCB">
                                            <w:rPr>
                                              <w:rFonts w:eastAsia="Times New Roman" w:cstheme="minorHAnsi"/>
                                              <w:b w:val="0"/>
                                              <w:color w:val="7030A0"/>
                                              <w:sz w:val="24"/>
                                              <w:szCs w:val="24"/>
                                              <w:lang w:eastAsia="en-IN"/>
                                            </w:rPr>
                                            <w:t>Radioactive iodine ablation of thyroid cancer</w:t>
                                          </w:r>
                                          <w:r w:rsidRPr="00E45FCB">
                                            <w:rPr>
                                              <w:rFonts w:eastAsia="Times New Roman" w:cstheme="minorHAnsi"/>
                                              <w:color w:val="7030A0"/>
                                              <w:sz w:val="24"/>
                                              <w:szCs w:val="24"/>
                                              <w:lang w:eastAsia="en-IN"/>
                                            </w:rPr>
                                            <w:t xml:space="preserve">  </w:t>
                                          </w:r>
                                        </w:p>
                                        <w:p w:rsidR="008461AA" w:rsidRPr="00E45FCB" w:rsidRDefault="008461AA" w:rsidP="00E45FCB">
                                          <w:pPr>
                                            <w:numPr>
                                              <w:ilvl w:val="1"/>
                                              <w:numId w:val="4"/>
                                            </w:numPr>
                                            <w:autoSpaceDE w:val="0"/>
                                            <w:autoSpaceDN w:val="0"/>
                                            <w:adjustRightInd w:val="0"/>
                                            <w:jc w:val="both"/>
                                            <w:rPr>
                                              <w:rFonts w:cstheme="minorHAnsi"/>
                                              <w:b w:val="0"/>
                                              <w:color w:val="7030A0"/>
                                              <w:sz w:val="24"/>
                                              <w:szCs w:val="24"/>
                                              <w:lang w:val="en-US"/>
                                            </w:rPr>
                                          </w:pPr>
                                          <w:r w:rsidRPr="00E45FCB">
                                            <w:rPr>
                                              <w:rFonts w:cstheme="minorHAnsi"/>
                                              <w:color w:val="7030A0"/>
                                              <w:sz w:val="24"/>
                                              <w:szCs w:val="24"/>
                                            </w:rPr>
                                            <w:t xml:space="preserve">The radiation </w:t>
                                          </w:r>
                                          <w:r w:rsidR="003A3264">
                                            <w:rPr>
                                              <w:rFonts w:cstheme="minorHAnsi"/>
                                              <w:color w:val="7030A0"/>
                                              <w:sz w:val="24"/>
                                              <w:szCs w:val="24"/>
                                            </w:rPr>
                                            <w:t>therapist</w:t>
                                          </w:r>
                                          <w:r w:rsidRPr="00E45FCB">
                                            <w:rPr>
                                              <w:rFonts w:cstheme="minorHAnsi"/>
                                              <w:color w:val="7030A0"/>
                                              <w:sz w:val="24"/>
                                              <w:szCs w:val="24"/>
                                            </w:rPr>
                                            <w:t xml:space="preserve"> </w:t>
                                          </w:r>
                                          <w:r w:rsidRPr="00E45FCB">
                                            <w:rPr>
                                              <w:rFonts w:cstheme="minorHAnsi"/>
                                              <w:b w:val="0"/>
                                              <w:color w:val="7030A0"/>
                                              <w:sz w:val="24"/>
                                              <w:szCs w:val="24"/>
                                            </w:rPr>
                                            <w:t>administers external beam radiotherapy</w:t>
                                          </w:r>
                                        </w:p>
                                        <w:p w:rsidR="008461AA" w:rsidRPr="00E45FCB" w:rsidRDefault="008461AA" w:rsidP="00E45FCB">
                                          <w:pPr>
                                            <w:numPr>
                                              <w:ilvl w:val="1"/>
                                              <w:numId w:val="4"/>
                                            </w:numPr>
                                            <w:autoSpaceDE w:val="0"/>
                                            <w:autoSpaceDN w:val="0"/>
                                            <w:adjustRightInd w:val="0"/>
                                            <w:jc w:val="both"/>
                                            <w:rPr>
                                              <w:rFonts w:cstheme="minorHAnsi"/>
                                              <w:b w:val="0"/>
                                              <w:color w:val="7030A0"/>
                                              <w:sz w:val="24"/>
                                              <w:szCs w:val="24"/>
                                              <w:lang w:val="en-US"/>
                                            </w:rPr>
                                          </w:pPr>
                                          <w:r w:rsidRPr="00E45FCB">
                                            <w:rPr>
                                              <w:rFonts w:cstheme="minorHAnsi"/>
                                              <w:color w:val="7030A0"/>
                                              <w:sz w:val="24"/>
                                              <w:szCs w:val="24"/>
                                            </w:rPr>
                                            <w:t>Medical oncologist</w:t>
                                          </w:r>
                                          <w:r w:rsidRPr="00E45FCB">
                                            <w:rPr>
                                              <w:rFonts w:cstheme="minorHAnsi"/>
                                              <w:b w:val="0"/>
                                              <w:color w:val="7030A0"/>
                                              <w:sz w:val="24"/>
                                              <w:szCs w:val="24"/>
                                            </w:rPr>
                                            <w:t xml:space="preserve"> contributes to the treatment with chemotherapy and use of novel agents such as sorafenib and </w:t>
                                          </w:r>
                                          <w:r w:rsidRPr="003152C4">
                                            <w:rPr>
                                              <w:rFonts w:eastAsia="Times New Roman" w:cstheme="minorHAnsi"/>
                                              <w:b w:val="0"/>
                                              <w:color w:val="7030A0"/>
                                              <w:sz w:val="24"/>
                                              <w:szCs w:val="24"/>
                                              <w:lang w:eastAsia="en-IN"/>
                                            </w:rPr>
                                            <w:t>sunitinib</w:t>
                                          </w:r>
                                        </w:p>
                                        <w:p w:rsidR="008461AA" w:rsidRPr="00E45FCB" w:rsidRDefault="008461AA" w:rsidP="00E45FCB">
                                          <w:pPr>
                                            <w:pStyle w:val="NormalWeb"/>
                                            <w:numPr>
                                              <w:ilvl w:val="0"/>
                                              <w:numId w:val="1"/>
                                            </w:numPr>
                                            <w:spacing w:before="0" w:beforeAutospacing="0" w:after="0" w:afterAutospacing="0"/>
                                            <w:jc w:val="both"/>
                                            <w:rPr>
                                              <w:rFonts w:asciiTheme="minorHAnsi" w:hAnsiTheme="minorHAnsi" w:cstheme="minorHAnsi"/>
                                              <w:b w:val="0"/>
                                              <w:color w:val="7030A0"/>
                                            </w:rPr>
                                          </w:pPr>
                                          <w:r w:rsidRPr="00E45FCB">
                                            <w:rPr>
                                              <w:rFonts w:asciiTheme="minorHAnsi" w:hAnsiTheme="minorHAnsi" w:cstheme="minorHAnsi"/>
                                              <w:color w:val="7030A0"/>
                                              <w:lang w:val="en-US"/>
                                            </w:rPr>
                                            <w:t>Oncology nurses</w:t>
                                          </w:r>
                                          <w:r w:rsidRPr="00E45FCB">
                                            <w:rPr>
                                              <w:rFonts w:asciiTheme="minorHAnsi" w:hAnsiTheme="minorHAnsi" w:cstheme="minorHAnsi"/>
                                              <w:b w:val="0"/>
                                              <w:color w:val="7030A0"/>
                                              <w:lang w:val="en-US"/>
                                            </w:rPr>
                                            <w:t xml:space="preserve"> </w:t>
                                          </w:r>
                                          <w:r w:rsidRPr="00E45FCB">
                                            <w:rPr>
                                              <w:rFonts w:asciiTheme="minorHAnsi" w:hAnsiTheme="minorHAnsi" w:cstheme="minorHAnsi"/>
                                              <w:b w:val="0"/>
                                              <w:color w:val="7030A0"/>
                                            </w:rPr>
                                            <w:t>are involved in the long-term care of patients with thyroid cancer</w:t>
                                          </w:r>
                                        </w:p>
                                        <w:p w:rsidR="008461AA" w:rsidRPr="00E45FCB" w:rsidRDefault="008461AA" w:rsidP="00E45FCB">
                                          <w:pPr>
                                            <w:pStyle w:val="ListParagraph"/>
                                            <w:numPr>
                                              <w:ilvl w:val="0"/>
                                              <w:numId w:val="1"/>
                                            </w:numPr>
                                            <w:jc w:val="both"/>
                                            <w:rPr>
                                              <w:rFonts w:cstheme="minorHAnsi"/>
                                              <w:b w:val="0"/>
                                              <w:color w:val="7030A0"/>
                                              <w:sz w:val="24"/>
                                              <w:szCs w:val="24"/>
                                              <w:lang w:val="en-US"/>
                                            </w:rPr>
                                          </w:pPr>
                                          <w:r w:rsidRPr="00E45FCB">
                                            <w:rPr>
                                              <w:rFonts w:eastAsia="Times New Roman" w:cstheme="minorHAnsi"/>
                                              <w:b w:val="0"/>
                                              <w:color w:val="7030A0"/>
                                              <w:sz w:val="24"/>
                                              <w:szCs w:val="24"/>
                                              <w:lang w:eastAsia="en-IN"/>
                                            </w:rPr>
                                            <w:t>Consultations between the endocrinologist, surgeon, radiologist,   pathologist  and medical oncologist, are essential to ensure optimal care of patients with thyroid cancer</w:t>
                                          </w:r>
                                        </w:p>
                                        <w:p w:rsidR="008461AA" w:rsidRPr="00E45FCB" w:rsidRDefault="008461AA" w:rsidP="00E45FCB">
                                          <w:pPr>
                                            <w:pStyle w:val="ListParagraph"/>
                                            <w:numPr>
                                              <w:ilvl w:val="0"/>
                                              <w:numId w:val="5"/>
                                            </w:numPr>
                                            <w:autoSpaceDE w:val="0"/>
                                            <w:autoSpaceDN w:val="0"/>
                                            <w:adjustRightInd w:val="0"/>
                                            <w:jc w:val="both"/>
                                            <w:rPr>
                                              <w:rFonts w:cstheme="minorHAnsi"/>
                                              <w:b w:val="0"/>
                                              <w:color w:val="7030A0"/>
                                              <w:sz w:val="24"/>
                                              <w:szCs w:val="24"/>
                                            </w:rPr>
                                          </w:pPr>
                                          <w:r w:rsidRPr="00E45FCB">
                                            <w:rPr>
                                              <w:rFonts w:cstheme="minorHAnsi"/>
                                              <w:b w:val="0"/>
                                              <w:color w:val="7030A0"/>
                                              <w:sz w:val="24"/>
                                              <w:szCs w:val="24"/>
                                            </w:rPr>
                                            <w:t>The MDT team has regular meetings where specialists present patient cases for discussion of all available treatment options as well as clarification of diagnosis and management pathways</w:t>
                                          </w:r>
                                        </w:p>
                                        <w:p w:rsidR="008461AA" w:rsidRPr="00E45FCB" w:rsidRDefault="008461AA" w:rsidP="00E45FCB">
                                          <w:pPr>
                                            <w:pStyle w:val="ListParagraph"/>
                                            <w:numPr>
                                              <w:ilvl w:val="0"/>
                                              <w:numId w:val="5"/>
                                            </w:numPr>
                                            <w:autoSpaceDE w:val="0"/>
                                            <w:autoSpaceDN w:val="0"/>
                                            <w:adjustRightInd w:val="0"/>
                                            <w:jc w:val="both"/>
                                            <w:rPr>
                                              <w:rFonts w:cstheme="minorHAnsi"/>
                                              <w:b w:val="0"/>
                                              <w:color w:val="7030A0"/>
                                              <w:sz w:val="24"/>
                                              <w:szCs w:val="24"/>
                                            </w:rPr>
                                          </w:pPr>
                                          <w:r w:rsidRPr="00E45FCB">
                                            <w:rPr>
                                              <w:rFonts w:cstheme="minorHAnsi"/>
                                              <w:b w:val="0"/>
                                              <w:color w:val="7030A0"/>
                                              <w:sz w:val="24"/>
                                              <w:szCs w:val="24"/>
                                            </w:rPr>
                                            <w:t xml:space="preserve"> An individualized management plan is devised for each patient based on the symptoms, stage of disease, based on inputs from the different specialists </w:t>
                                          </w:r>
                                        </w:p>
                                        <w:p w:rsidR="008461AA" w:rsidRPr="00E45FCB" w:rsidRDefault="008461AA" w:rsidP="00E45FCB">
                                          <w:pPr>
                                            <w:pStyle w:val="ListParagraph"/>
                                            <w:numPr>
                                              <w:ilvl w:val="0"/>
                                              <w:numId w:val="5"/>
                                            </w:numPr>
                                            <w:autoSpaceDE w:val="0"/>
                                            <w:autoSpaceDN w:val="0"/>
                                            <w:adjustRightInd w:val="0"/>
                                            <w:jc w:val="both"/>
                                            <w:rPr>
                                              <w:rFonts w:cstheme="minorHAnsi"/>
                                              <w:color w:val="7030A0"/>
                                              <w:sz w:val="24"/>
                                              <w:szCs w:val="24"/>
                                            </w:rPr>
                                          </w:pPr>
                                          <w:r w:rsidRPr="00E45FCB">
                                            <w:rPr>
                                              <w:rFonts w:cstheme="minorHAnsi"/>
                                              <w:b w:val="0"/>
                                              <w:color w:val="7030A0"/>
                                              <w:sz w:val="24"/>
                                              <w:szCs w:val="24"/>
                                            </w:rPr>
                                            <w:t>Multidisciplinary teams ensure an integrated care and improved quality of cancer care. It has a patient-centred approach</w:t>
                                          </w:r>
                                        </w:p>
                                        <w:p w:rsidR="008461AA" w:rsidRPr="00E45FCB" w:rsidRDefault="008461AA" w:rsidP="00E45FCB">
                                          <w:pPr>
                                            <w:pStyle w:val="ListParagraph"/>
                                            <w:numPr>
                                              <w:ilvl w:val="0"/>
                                              <w:numId w:val="5"/>
                                            </w:numPr>
                                            <w:autoSpaceDE w:val="0"/>
                                            <w:autoSpaceDN w:val="0"/>
                                            <w:adjustRightInd w:val="0"/>
                                            <w:jc w:val="both"/>
                                            <w:rPr>
                                              <w:rFonts w:cstheme="minorHAnsi"/>
                                              <w:color w:val="7030A0"/>
                                              <w:sz w:val="24"/>
                                              <w:szCs w:val="24"/>
                                            </w:rPr>
                                          </w:pPr>
                                          <w:r w:rsidRPr="00E45FCB">
                                            <w:rPr>
                                              <w:rFonts w:cstheme="minorHAnsi"/>
                                              <w:b w:val="0"/>
                                              <w:color w:val="7030A0"/>
                                              <w:sz w:val="24"/>
                                              <w:szCs w:val="24"/>
                                            </w:rPr>
                                            <w:t>The process of reviewing patient management issues through multidisciplinary meetings benefits both patients and team members</w:t>
                                          </w:r>
                                        </w:p>
                                        <w:p w:rsidR="008461AA" w:rsidRPr="00E45FCB" w:rsidRDefault="008461AA" w:rsidP="00E45FCB">
                                          <w:pPr>
                                            <w:pStyle w:val="NormalWeb"/>
                                            <w:numPr>
                                              <w:ilvl w:val="0"/>
                                              <w:numId w:val="5"/>
                                            </w:numPr>
                                            <w:spacing w:before="0" w:beforeAutospacing="0" w:after="0" w:afterAutospacing="0"/>
                                            <w:jc w:val="both"/>
                                            <w:rPr>
                                              <w:rFonts w:asciiTheme="minorHAnsi" w:hAnsiTheme="minorHAnsi" w:cstheme="minorHAnsi"/>
                                              <w:b w:val="0"/>
                                              <w:color w:val="7030A0"/>
                                            </w:rPr>
                                          </w:pPr>
                                          <w:r w:rsidRPr="00E45FCB">
                                            <w:rPr>
                                              <w:rFonts w:asciiTheme="minorHAnsi" w:hAnsiTheme="minorHAnsi" w:cstheme="minorHAnsi"/>
                                              <w:b w:val="0"/>
                                              <w:color w:val="7030A0"/>
                                            </w:rPr>
                                            <w:t>Delivery of multidisciplinary cancer care is usually by one stop multidisciplinary clinics where patients can see all relevant specialists in one visit</w:t>
                                          </w:r>
                                        </w:p>
                                        <w:p w:rsidR="008461AA" w:rsidRPr="00E45FCB" w:rsidRDefault="008461AA" w:rsidP="00E45FCB">
                                          <w:pPr>
                                            <w:pStyle w:val="NormalWeb"/>
                                            <w:spacing w:before="0" w:beforeAutospacing="0" w:after="0" w:afterAutospacing="0"/>
                                            <w:ind w:left="720"/>
                                            <w:jc w:val="both"/>
                                            <w:rPr>
                                              <w:rFonts w:asciiTheme="minorHAnsi" w:hAnsiTheme="minorHAnsi" w:cstheme="minorHAnsi"/>
                                              <w:b w:val="0"/>
                                              <w:color w:val="7030A0"/>
                                            </w:rPr>
                                          </w:pPr>
                                        </w:p>
                                        <w:p w:rsidR="008461AA" w:rsidRPr="00E45FCB" w:rsidRDefault="008461AA" w:rsidP="00E45FCB">
                                          <w:pPr>
                                            <w:jc w:val="both"/>
                                            <w:rPr>
                                              <w:rFonts w:eastAsia="Times New Roman" w:cstheme="minorHAnsi"/>
                                              <w:b w:val="0"/>
                                              <w:color w:val="7030A0"/>
                                              <w:sz w:val="24"/>
                                              <w:szCs w:val="24"/>
                                              <w:lang w:eastAsia="en-IN"/>
                                            </w:rPr>
                                          </w:pPr>
                                          <w:r w:rsidRPr="00E45FCB">
                                            <w:rPr>
                                              <w:rFonts w:eastAsia="Times New Roman" w:cstheme="minorHAnsi"/>
                                              <w:color w:val="7030A0"/>
                                              <w:sz w:val="24"/>
                                              <w:szCs w:val="24"/>
                                              <w:lang w:eastAsia="en-IN"/>
                                            </w:rPr>
                                            <w:t>Patient communication</w:t>
                                          </w:r>
                                        </w:p>
                                        <w:p w:rsidR="008461AA" w:rsidRPr="00E45FCB" w:rsidRDefault="008461AA" w:rsidP="00E45FCB">
                                          <w:pPr>
                                            <w:pStyle w:val="ListParagraph"/>
                                            <w:numPr>
                                              <w:ilvl w:val="0"/>
                                              <w:numId w:val="1"/>
                                            </w:numPr>
                                            <w:jc w:val="both"/>
                                            <w:rPr>
                                              <w:rFonts w:cstheme="minorHAnsi"/>
                                              <w:b w:val="0"/>
                                              <w:color w:val="7030A0"/>
                                              <w:sz w:val="24"/>
                                              <w:szCs w:val="24"/>
                                              <w:lang w:val="en-US"/>
                                            </w:rPr>
                                          </w:pPr>
                                          <w:r w:rsidRPr="00E45FCB">
                                            <w:rPr>
                                              <w:rFonts w:eastAsia="Times New Roman" w:cstheme="minorHAnsi"/>
                                              <w:b w:val="0"/>
                                              <w:color w:val="7030A0"/>
                                              <w:sz w:val="24"/>
                                              <w:szCs w:val="24"/>
                                              <w:lang w:eastAsia="en-IN"/>
                                            </w:rPr>
                                            <w:t>Communication between multidisciplinary team and patients is most important.  In cancer management, communication skills are a key to achieving the important goals</w:t>
                                          </w:r>
                                        </w:p>
                                        <w:p w:rsidR="008461AA" w:rsidRPr="00E45FCB" w:rsidRDefault="008461AA" w:rsidP="00E45FCB">
                                          <w:pPr>
                                            <w:jc w:val="both"/>
                                            <w:rPr>
                                              <w:rFonts w:cstheme="minorHAnsi"/>
                                              <w:color w:val="7030A0"/>
                                              <w:sz w:val="24"/>
                                              <w:szCs w:val="24"/>
                                              <w:lang w:val="en-US"/>
                                            </w:rPr>
                                          </w:pPr>
                                        </w:p>
                                        <w:p w:rsidR="008461AA" w:rsidRPr="00E45FCB" w:rsidRDefault="008461AA" w:rsidP="00E45FCB">
                                          <w:pPr>
                                            <w:jc w:val="both"/>
                                            <w:rPr>
                                              <w:rFonts w:cstheme="minorHAnsi"/>
                                              <w:b w:val="0"/>
                                              <w:color w:val="7030A0"/>
                                              <w:sz w:val="24"/>
                                              <w:szCs w:val="24"/>
                                              <w:lang w:val="en-US"/>
                                            </w:rPr>
                                          </w:pPr>
                                          <w:r w:rsidRPr="00E45FCB">
                                            <w:rPr>
                                              <w:rFonts w:cstheme="minorHAnsi"/>
                                              <w:color w:val="7030A0"/>
                                              <w:sz w:val="24"/>
                                              <w:szCs w:val="24"/>
                                              <w:lang w:val="en-US"/>
                                            </w:rPr>
                                            <w:t>Benefits of the MDT approach in thyroid cancer</w:t>
                                          </w:r>
                                        </w:p>
                                        <w:p w:rsidR="008461AA" w:rsidRPr="00E45FCB" w:rsidRDefault="008461AA" w:rsidP="00E45FCB">
                                          <w:pPr>
                                            <w:pStyle w:val="ListParagraph"/>
                                            <w:numPr>
                                              <w:ilvl w:val="0"/>
                                              <w:numId w:val="2"/>
                                            </w:numPr>
                                            <w:jc w:val="both"/>
                                            <w:rPr>
                                              <w:rFonts w:cstheme="minorHAnsi"/>
                                              <w:color w:val="7030A0"/>
                                              <w:sz w:val="24"/>
                                              <w:szCs w:val="24"/>
                                              <w:lang w:val="en-US"/>
                                            </w:rPr>
                                          </w:pPr>
                                          <w:r w:rsidRPr="00E45FCB">
                                            <w:rPr>
                                              <w:rFonts w:cstheme="minorHAnsi"/>
                                              <w:b w:val="0"/>
                                              <w:color w:val="7030A0"/>
                                              <w:sz w:val="24"/>
                                              <w:szCs w:val="24"/>
                                              <w:lang w:val="en-US"/>
                                            </w:rPr>
                                            <w:t>MDT approach in patients with thyroid cancer  ensures that patients receive timely treatment and care from appropriately skilled professionals</w:t>
                                          </w:r>
                                          <w:r w:rsidRPr="00E45FCB">
                                            <w:rPr>
                                              <w:rFonts w:cstheme="minorHAnsi"/>
                                              <w:b w:val="0"/>
                                              <w:color w:val="7030A0"/>
                                              <w:sz w:val="24"/>
                                              <w:szCs w:val="24"/>
                                            </w:rPr>
                                            <w:t xml:space="preserve"> resulting in  improved outcomes</w:t>
                                          </w:r>
                                          <w:r w:rsidRPr="00E45FCB">
                                            <w:rPr>
                                              <w:rFonts w:cstheme="minorHAnsi"/>
                                              <w:color w:val="7030A0"/>
                                              <w:sz w:val="24"/>
                                              <w:szCs w:val="24"/>
                                            </w:rPr>
                                            <w:t xml:space="preserve"> </w:t>
                                          </w:r>
                                          <w:r w:rsidRPr="00E45FCB">
                                            <w:rPr>
                                              <w:rFonts w:cstheme="minorHAnsi"/>
                                              <w:b w:val="0"/>
                                              <w:color w:val="7030A0"/>
                                              <w:sz w:val="24"/>
                                              <w:szCs w:val="24"/>
                                            </w:rPr>
                                            <w:t>including</w:t>
                                          </w:r>
                                          <w:r w:rsidRPr="00E45FCB">
                                            <w:rPr>
                                              <w:rFonts w:cstheme="minorHAnsi"/>
                                              <w:color w:val="7030A0"/>
                                              <w:sz w:val="24"/>
                                              <w:szCs w:val="24"/>
                                            </w:rPr>
                                            <w:t xml:space="preserve"> </w:t>
                                          </w:r>
                                          <w:r w:rsidRPr="00E45FCB">
                                            <w:rPr>
                                              <w:rFonts w:cstheme="minorHAnsi"/>
                                              <w:b w:val="0"/>
                                              <w:color w:val="7030A0"/>
                                              <w:sz w:val="24"/>
                                              <w:szCs w:val="24"/>
                                            </w:rPr>
                                            <w:t>quality of life and survival</w:t>
                                          </w:r>
                                        </w:p>
                                        <w:p w:rsidR="008461AA" w:rsidRPr="00E45FCB" w:rsidRDefault="008461AA" w:rsidP="00E45FCB">
                                          <w:pPr>
                                            <w:jc w:val="both"/>
                                            <w:rPr>
                                              <w:rFonts w:cstheme="minorHAnsi"/>
                                              <w:color w:val="7030A0"/>
                                              <w:sz w:val="24"/>
                                              <w:szCs w:val="24"/>
                                            </w:rPr>
                                          </w:pPr>
                                        </w:p>
                                      </w:tc>
                                    </w:tr>
                                  </w:tbl>
                                  <w:p w:rsidR="008461AA" w:rsidRPr="00E45FCB" w:rsidRDefault="008461AA" w:rsidP="00E45FCB">
                                    <w:pPr>
                                      <w:jc w:val="both"/>
                                      <w:rPr>
                                        <w:rFonts w:cstheme="minorHAnsi"/>
                                        <w:i/>
                                        <w:color w:val="7030A0"/>
                                        <w:sz w:val="24"/>
                                        <w:szCs w:val="24"/>
                                      </w:rPr>
                                    </w:pPr>
                                  </w:p>
                                </w:tc>
                              </w:tr>
                            </w:tbl>
                            <w:p w:rsidR="008461AA" w:rsidRPr="00E45FCB" w:rsidRDefault="008461AA" w:rsidP="00E45FCB">
                              <w:pPr>
                                <w:jc w:val="both"/>
                                <w:rPr>
                                  <w:rFonts w:cstheme="minorHAnsi"/>
                                  <w:color w:val="7030A0"/>
                                  <w:sz w:val="24"/>
                                  <w:szCs w:val="24"/>
                                </w:rPr>
                              </w:pPr>
                            </w:p>
                          </w:tc>
                        </w:tr>
                      </w:tbl>
                      <w:p w:rsidR="008461AA" w:rsidRPr="00E45FCB" w:rsidRDefault="008461AA" w:rsidP="00E45FCB">
                        <w:pPr>
                          <w:jc w:val="both"/>
                          <w:rPr>
                            <w:rFonts w:cstheme="minorHAnsi"/>
                            <w:color w:val="7030A0"/>
                            <w:sz w:val="24"/>
                            <w:szCs w:val="24"/>
                          </w:rPr>
                        </w:pPr>
                      </w:p>
                    </w:tc>
                  </w:tr>
                </w:tbl>
                <w:p w:rsidR="008461AA" w:rsidRPr="00E45FCB" w:rsidRDefault="008461AA" w:rsidP="00E45FCB">
                  <w:pPr>
                    <w:jc w:val="both"/>
                    <w:rPr>
                      <w:rFonts w:cstheme="minorHAnsi"/>
                      <w:color w:val="7030A0"/>
                      <w:sz w:val="24"/>
                      <w:szCs w:val="24"/>
                    </w:rPr>
                  </w:pPr>
                </w:p>
              </w:tc>
            </w:tr>
          </w:tbl>
          <w:p w:rsidR="008461AA" w:rsidRPr="00E45FCB" w:rsidRDefault="008461AA" w:rsidP="00E45FCB">
            <w:pPr>
              <w:shd w:val="clear" w:color="auto" w:fill="FFFFFF"/>
              <w:jc w:val="both"/>
              <w:rPr>
                <w:rFonts w:cstheme="minorHAnsi"/>
                <w:color w:val="7030A0"/>
                <w:sz w:val="24"/>
                <w:szCs w:val="24"/>
              </w:rPr>
            </w:pPr>
          </w:p>
        </w:tc>
      </w:tr>
    </w:tbl>
    <w:p w:rsidR="00B6646A" w:rsidRPr="00E45FCB" w:rsidRDefault="00B6646A" w:rsidP="00E45FCB">
      <w:pPr>
        <w:spacing w:after="0" w:line="240" w:lineRule="auto"/>
        <w:jc w:val="both"/>
        <w:rPr>
          <w:rFonts w:cstheme="minorHAnsi"/>
          <w:color w:val="7030A0"/>
          <w:sz w:val="24"/>
          <w:szCs w:val="24"/>
        </w:rPr>
      </w:pPr>
    </w:p>
    <w:sectPr w:rsidR="00B6646A" w:rsidRPr="00E45FCB" w:rsidSect="0017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CA0"/>
    <w:multiLevelType w:val="hybridMultilevel"/>
    <w:tmpl w:val="FA04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423BF"/>
    <w:multiLevelType w:val="hybridMultilevel"/>
    <w:tmpl w:val="5F8E5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827EEB"/>
    <w:multiLevelType w:val="hybridMultilevel"/>
    <w:tmpl w:val="994A44EA"/>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nsid w:val="09F6529B"/>
    <w:multiLevelType w:val="hybridMultilevel"/>
    <w:tmpl w:val="7C80ADEC"/>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nsid w:val="0B7378F7"/>
    <w:multiLevelType w:val="multilevel"/>
    <w:tmpl w:val="DDC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911FB"/>
    <w:multiLevelType w:val="hybridMultilevel"/>
    <w:tmpl w:val="1450B0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645C07"/>
    <w:multiLevelType w:val="multilevel"/>
    <w:tmpl w:val="93C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04E96"/>
    <w:multiLevelType w:val="hybridMultilevel"/>
    <w:tmpl w:val="0ABAC262"/>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17313B"/>
    <w:multiLevelType w:val="hybridMultilevel"/>
    <w:tmpl w:val="BE7E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ED52A0"/>
    <w:multiLevelType w:val="multilevel"/>
    <w:tmpl w:val="292868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C63F9"/>
    <w:multiLevelType w:val="multilevel"/>
    <w:tmpl w:val="15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B4421"/>
    <w:multiLevelType w:val="hybridMultilevel"/>
    <w:tmpl w:val="265C02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337557"/>
    <w:multiLevelType w:val="hybridMultilevel"/>
    <w:tmpl w:val="A1F4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D56C23"/>
    <w:multiLevelType w:val="hybridMultilevel"/>
    <w:tmpl w:val="4286A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3A3752"/>
    <w:multiLevelType w:val="hybridMultilevel"/>
    <w:tmpl w:val="751C3508"/>
    <w:lvl w:ilvl="0" w:tplc="40090003">
      <w:start w:val="1"/>
      <w:numFmt w:val="bullet"/>
      <w:lvlText w:val="o"/>
      <w:lvlJc w:val="left"/>
      <w:pPr>
        <w:ind w:left="949" w:hanging="360"/>
      </w:pPr>
      <w:rPr>
        <w:rFonts w:ascii="Courier New" w:hAnsi="Courier New" w:cs="Courier New"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15">
    <w:nsid w:val="363D7D62"/>
    <w:multiLevelType w:val="hybridMultilevel"/>
    <w:tmpl w:val="DD3859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A3C4C86"/>
    <w:multiLevelType w:val="hybridMultilevel"/>
    <w:tmpl w:val="016E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A51E01"/>
    <w:multiLevelType w:val="multilevel"/>
    <w:tmpl w:val="8AC08FA2"/>
    <w:lvl w:ilvl="0">
      <w:start w:val="1"/>
      <w:numFmt w:val="bullet"/>
      <w:lvlText w:val=""/>
      <w:lvlJc w:val="left"/>
      <w:pPr>
        <w:tabs>
          <w:tab w:val="num" w:pos="1375"/>
        </w:tabs>
        <w:ind w:left="1375" w:hanging="360"/>
      </w:pPr>
      <w:rPr>
        <w:rFonts w:ascii="Wingdings" w:hAnsi="Wingdings" w:hint="default"/>
        <w:sz w:val="20"/>
      </w:rPr>
    </w:lvl>
    <w:lvl w:ilvl="1" w:tentative="1">
      <w:start w:val="1"/>
      <w:numFmt w:val="bullet"/>
      <w:lvlText w:val="o"/>
      <w:lvlJc w:val="left"/>
      <w:pPr>
        <w:tabs>
          <w:tab w:val="num" w:pos="2095"/>
        </w:tabs>
        <w:ind w:left="2095" w:hanging="360"/>
      </w:pPr>
      <w:rPr>
        <w:rFonts w:ascii="Courier New" w:hAnsi="Courier New" w:hint="default"/>
        <w:sz w:val="20"/>
      </w:rPr>
    </w:lvl>
    <w:lvl w:ilvl="2" w:tentative="1">
      <w:start w:val="1"/>
      <w:numFmt w:val="bullet"/>
      <w:lvlText w:val=""/>
      <w:lvlJc w:val="left"/>
      <w:pPr>
        <w:tabs>
          <w:tab w:val="num" w:pos="2815"/>
        </w:tabs>
        <w:ind w:left="2815" w:hanging="360"/>
      </w:pPr>
      <w:rPr>
        <w:rFonts w:ascii="Wingdings" w:hAnsi="Wingdings" w:hint="default"/>
        <w:sz w:val="20"/>
      </w:rPr>
    </w:lvl>
    <w:lvl w:ilvl="3" w:tentative="1">
      <w:start w:val="1"/>
      <w:numFmt w:val="bullet"/>
      <w:lvlText w:val=""/>
      <w:lvlJc w:val="left"/>
      <w:pPr>
        <w:tabs>
          <w:tab w:val="num" w:pos="3535"/>
        </w:tabs>
        <w:ind w:left="3535" w:hanging="360"/>
      </w:pPr>
      <w:rPr>
        <w:rFonts w:ascii="Wingdings" w:hAnsi="Wingdings" w:hint="default"/>
        <w:sz w:val="20"/>
      </w:rPr>
    </w:lvl>
    <w:lvl w:ilvl="4" w:tentative="1">
      <w:start w:val="1"/>
      <w:numFmt w:val="bullet"/>
      <w:lvlText w:val=""/>
      <w:lvlJc w:val="left"/>
      <w:pPr>
        <w:tabs>
          <w:tab w:val="num" w:pos="4255"/>
        </w:tabs>
        <w:ind w:left="4255" w:hanging="360"/>
      </w:pPr>
      <w:rPr>
        <w:rFonts w:ascii="Wingdings" w:hAnsi="Wingdings" w:hint="default"/>
        <w:sz w:val="20"/>
      </w:rPr>
    </w:lvl>
    <w:lvl w:ilvl="5" w:tentative="1">
      <w:start w:val="1"/>
      <w:numFmt w:val="bullet"/>
      <w:lvlText w:val=""/>
      <w:lvlJc w:val="left"/>
      <w:pPr>
        <w:tabs>
          <w:tab w:val="num" w:pos="4975"/>
        </w:tabs>
        <w:ind w:left="4975" w:hanging="360"/>
      </w:pPr>
      <w:rPr>
        <w:rFonts w:ascii="Wingdings" w:hAnsi="Wingdings" w:hint="default"/>
        <w:sz w:val="20"/>
      </w:rPr>
    </w:lvl>
    <w:lvl w:ilvl="6" w:tentative="1">
      <w:start w:val="1"/>
      <w:numFmt w:val="bullet"/>
      <w:lvlText w:val=""/>
      <w:lvlJc w:val="left"/>
      <w:pPr>
        <w:tabs>
          <w:tab w:val="num" w:pos="5695"/>
        </w:tabs>
        <w:ind w:left="5695" w:hanging="360"/>
      </w:pPr>
      <w:rPr>
        <w:rFonts w:ascii="Wingdings" w:hAnsi="Wingdings" w:hint="default"/>
        <w:sz w:val="20"/>
      </w:rPr>
    </w:lvl>
    <w:lvl w:ilvl="7" w:tentative="1">
      <w:start w:val="1"/>
      <w:numFmt w:val="bullet"/>
      <w:lvlText w:val=""/>
      <w:lvlJc w:val="left"/>
      <w:pPr>
        <w:tabs>
          <w:tab w:val="num" w:pos="6415"/>
        </w:tabs>
        <w:ind w:left="6415" w:hanging="360"/>
      </w:pPr>
      <w:rPr>
        <w:rFonts w:ascii="Wingdings" w:hAnsi="Wingdings" w:hint="default"/>
        <w:sz w:val="20"/>
      </w:rPr>
    </w:lvl>
    <w:lvl w:ilvl="8" w:tentative="1">
      <w:start w:val="1"/>
      <w:numFmt w:val="bullet"/>
      <w:lvlText w:val=""/>
      <w:lvlJc w:val="left"/>
      <w:pPr>
        <w:tabs>
          <w:tab w:val="num" w:pos="7135"/>
        </w:tabs>
        <w:ind w:left="7135" w:hanging="360"/>
      </w:pPr>
      <w:rPr>
        <w:rFonts w:ascii="Wingdings" w:hAnsi="Wingdings" w:hint="default"/>
        <w:sz w:val="20"/>
      </w:rPr>
    </w:lvl>
  </w:abstractNum>
  <w:abstractNum w:abstractNumId="18">
    <w:nsid w:val="4B972A75"/>
    <w:multiLevelType w:val="hybridMultilevel"/>
    <w:tmpl w:val="FB1E4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E7062A"/>
    <w:multiLevelType w:val="hybridMultilevel"/>
    <w:tmpl w:val="598837B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A809C0"/>
    <w:multiLevelType w:val="multilevel"/>
    <w:tmpl w:val="8BB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A567A7"/>
    <w:multiLevelType w:val="hybridMultilevel"/>
    <w:tmpl w:val="7A1CF4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527875"/>
    <w:multiLevelType w:val="multilevel"/>
    <w:tmpl w:val="F25A1B8A"/>
    <w:lvl w:ilvl="0">
      <w:start w:val="1"/>
      <w:numFmt w:val="bullet"/>
      <w:lvlText w:val="o"/>
      <w:lvlJc w:val="left"/>
      <w:pPr>
        <w:tabs>
          <w:tab w:val="num" w:pos="949"/>
        </w:tabs>
        <w:ind w:left="949" w:hanging="360"/>
      </w:pPr>
      <w:rPr>
        <w:rFonts w:ascii="Courier New" w:hAnsi="Courier New" w:cs="Courier New"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23">
    <w:nsid w:val="63980AED"/>
    <w:multiLevelType w:val="multilevel"/>
    <w:tmpl w:val="B20877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78466D"/>
    <w:multiLevelType w:val="hybridMultilevel"/>
    <w:tmpl w:val="EE4EC0EA"/>
    <w:lvl w:ilvl="0" w:tplc="40090005">
      <w:start w:val="1"/>
      <w:numFmt w:val="bullet"/>
      <w:lvlText w:val=""/>
      <w:lvlJc w:val="left"/>
      <w:pPr>
        <w:ind w:left="1375" w:hanging="360"/>
      </w:pPr>
      <w:rPr>
        <w:rFonts w:ascii="Wingdings" w:hAnsi="Wingdings"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25">
    <w:nsid w:val="7125670D"/>
    <w:multiLevelType w:val="hybridMultilevel"/>
    <w:tmpl w:val="F9E0A64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0070C4"/>
    <w:multiLevelType w:val="hybridMultilevel"/>
    <w:tmpl w:val="D8083096"/>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7">
    <w:nsid w:val="775014FF"/>
    <w:multiLevelType w:val="multilevel"/>
    <w:tmpl w:val="76B2F31E"/>
    <w:lvl w:ilvl="0">
      <w:start w:val="1"/>
      <w:numFmt w:val="bullet"/>
      <w:lvlText w:val=""/>
      <w:lvlJc w:val="left"/>
      <w:pPr>
        <w:tabs>
          <w:tab w:val="num" w:pos="1375"/>
        </w:tabs>
        <w:ind w:left="1375" w:hanging="360"/>
      </w:pPr>
      <w:rPr>
        <w:rFonts w:ascii="Wingdings" w:hAnsi="Wingdings" w:hint="default"/>
        <w:sz w:val="20"/>
      </w:rPr>
    </w:lvl>
    <w:lvl w:ilvl="1" w:tentative="1">
      <w:start w:val="1"/>
      <w:numFmt w:val="bullet"/>
      <w:lvlText w:val="o"/>
      <w:lvlJc w:val="left"/>
      <w:pPr>
        <w:tabs>
          <w:tab w:val="num" w:pos="2095"/>
        </w:tabs>
        <w:ind w:left="2095" w:hanging="360"/>
      </w:pPr>
      <w:rPr>
        <w:rFonts w:ascii="Courier New" w:hAnsi="Courier New" w:hint="default"/>
        <w:sz w:val="20"/>
      </w:rPr>
    </w:lvl>
    <w:lvl w:ilvl="2" w:tentative="1">
      <w:start w:val="1"/>
      <w:numFmt w:val="bullet"/>
      <w:lvlText w:val=""/>
      <w:lvlJc w:val="left"/>
      <w:pPr>
        <w:tabs>
          <w:tab w:val="num" w:pos="2815"/>
        </w:tabs>
        <w:ind w:left="2815" w:hanging="360"/>
      </w:pPr>
      <w:rPr>
        <w:rFonts w:ascii="Wingdings" w:hAnsi="Wingdings" w:hint="default"/>
        <w:sz w:val="20"/>
      </w:rPr>
    </w:lvl>
    <w:lvl w:ilvl="3" w:tentative="1">
      <w:start w:val="1"/>
      <w:numFmt w:val="bullet"/>
      <w:lvlText w:val=""/>
      <w:lvlJc w:val="left"/>
      <w:pPr>
        <w:tabs>
          <w:tab w:val="num" w:pos="3535"/>
        </w:tabs>
        <w:ind w:left="3535" w:hanging="360"/>
      </w:pPr>
      <w:rPr>
        <w:rFonts w:ascii="Wingdings" w:hAnsi="Wingdings" w:hint="default"/>
        <w:sz w:val="20"/>
      </w:rPr>
    </w:lvl>
    <w:lvl w:ilvl="4" w:tentative="1">
      <w:start w:val="1"/>
      <w:numFmt w:val="bullet"/>
      <w:lvlText w:val=""/>
      <w:lvlJc w:val="left"/>
      <w:pPr>
        <w:tabs>
          <w:tab w:val="num" w:pos="4255"/>
        </w:tabs>
        <w:ind w:left="4255" w:hanging="360"/>
      </w:pPr>
      <w:rPr>
        <w:rFonts w:ascii="Wingdings" w:hAnsi="Wingdings" w:hint="default"/>
        <w:sz w:val="20"/>
      </w:rPr>
    </w:lvl>
    <w:lvl w:ilvl="5" w:tentative="1">
      <w:start w:val="1"/>
      <w:numFmt w:val="bullet"/>
      <w:lvlText w:val=""/>
      <w:lvlJc w:val="left"/>
      <w:pPr>
        <w:tabs>
          <w:tab w:val="num" w:pos="4975"/>
        </w:tabs>
        <w:ind w:left="4975" w:hanging="360"/>
      </w:pPr>
      <w:rPr>
        <w:rFonts w:ascii="Wingdings" w:hAnsi="Wingdings" w:hint="default"/>
        <w:sz w:val="20"/>
      </w:rPr>
    </w:lvl>
    <w:lvl w:ilvl="6" w:tentative="1">
      <w:start w:val="1"/>
      <w:numFmt w:val="bullet"/>
      <w:lvlText w:val=""/>
      <w:lvlJc w:val="left"/>
      <w:pPr>
        <w:tabs>
          <w:tab w:val="num" w:pos="5695"/>
        </w:tabs>
        <w:ind w:left="5695" w:hanging="360"/>
      </w:pPr>
      <w:rPr>
        <w:rFonts w:ascii="Wingdings" w:hAnsi="Wingdings" w:hint="default"/>
        <w:sz w:val="20"/>
      </w:rPr>
    </w:lvl>
    <w:lvl w:ilvl="7" w:tentative="1">
      <w:start w:val="1"/>
      <w:numFmt w:val="bullet"/>
      <w:lvlText w:val=""/>
      <w:lvlJc w:val="left"/>
      <w:pPr>
        <w:tabs>
          <w:tab w:val="num" w:pos="6415"/>
        </w:tabs>
        <w:ind w:left="6415" w:hanging="360"/>
      </w:pPr>
      <w:rPr>
        <w:rFonts w:ascii="Wingdings" w:hAnsi="Wingdings" w:hint="default"/>
        <w:sz w:val="20"/>
      </w:rPr>
    </w:lvl>
    <w:lvl w:ilvl="8" w:tentative="1">
      <w:start w:val="1"/>
      <w:numFmt w:val="bullet"/>
      <w:lvlText w:val=""/>
      <w:lvlJc w:val="left"/>
      <w:pPr>
        <w:tabs>
          <w:tab w:val="num" w:pos="7135"/>
        </w:tabs>
        <w:ind w:left="7135" w:hanging="360"/>
      </w:pPr>
      <w:rPr>
        <w:rFonts w:ascii="Wingdings" w:hAnsi="Wingdings" w:hint="default"/>
        <w:sz w:val="20"/>
      </w:rPr>
    </w:lvl>
  </w:abstractNum>
  <w:abstractNum w:abstractNumId="28">
    <w:nsid w:val="7E2F1CF2"/>
    <w:multiLevelType w:val="hybridMultilevel"/>
    <w:tmpl w:val="5274C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9"/>
  </w:num>
  <w:num w:numId="4">
    <w:abstractNumId w:val="25"/>
  </w:num>
  <w:num w:numId="5">
    <w:abstractNumId w:val="8"/>
  </w:num>
  <w:num w:numId="6">
    <w:abstractNumId w:val="7"/>
  </w:num>
  <w:num w:numId="7">
    <w:abstractNumId w:val="21"/>
  </w:num>
  <w:num w:numId="8">
    <w:abstractNumId w:val="20"/>
  </w:num>
  <w:num w:numId="9">
    <w:abstractNumId w:val="22"/>
  </w:num>
  <w:num w:numId="10">
    <w:abstractNumId w:val="10"/>
  </w:num>
  <w:num w:numId="11">
    <w:abstractNumId w:val="4"/>
  </w:num>
  <w:num w:numId="12">
    <w:abstractNumId w:val="12"/>
  </w:num>
  <w:num w:numId="13">
    <w:abstractNumId w:val="16"/>
  </w:num>
  <w:num w:numId="14">
    <w:abstractNumId w:val="0"/>
  </w:num>
  <w:num w:numId="15">
    <w:abstractNumId w:val="28"/>
  </w:num>
  <w:num w:numId="16">
    <w:abstractNumId w:val="6"/>
  </w:num>
  <w:num w:numId="17">
    <w:abstractNumId w:val="1"/>
  </w:num>
  <w:num w:numId="18">
    <w:abstractNumId w:val="15"/>
  </w:num>
  <w:num w:numId="19">
    <w:abstractNumId w:val="26"/>
  </w:num>
  <w:num w:numId="20">
    <w:abstractNumId w:val="13"/>
  </w:num>
  <w:num w:numId="21">
    <w:abstractNumId w:val="2"/>
  </w:num>
  <w:num w:numId="22">
    <w:abstractNumId w:val="3"/>
  </w:num>
  <w:num w:numId="23">
    <w:abstractNumId w:val="5"/>
  </w:num>
  <w:num w:numId="24">
    <w:abstractNumId w:val="14"/>
  </w:num>
  <w:num w:numId="25">
    <w:abstractNumId w:val="9"/>
  </w:num>
  <w:num w:numId="26">
    <w:abstractNumId w:val="23"/>
  </w:num>
  <w:num w:numId="27">
    <w:abstractNumId w:val="24"/>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E"/>
    <w:rsid w:val="00110184"/>
    <w:rsid w:val="003A3264"/>
    <w:rsid w:val="008461AA"/>
    <w:rsid w:val="00B6646A"/>
    <w:rsid w:val="00C234B6"/>
    <w:rsid w:val="00D0112E"/>
    <w:rsid w:val="00DB50BC"/>
    <w:rsid w:val="00E4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11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12E"/>
    <w:pPr>
      <w:ind w:left="720"/>
      <w:contextualSpacing/>
    </w:pPr>
  </w:style>
  <w:style w:type="character" w:styleId="Emphasis">
    <w:name w:val="Emphasis"/>
    <w:basedOn w:val="DefaultParagraphFont"/>
    <w:uiPriority w:val="20"/>
    <w:qFormat/>
    <w:rsid w:val="00D0112E"/>
    <w:rPr>
      <w:i/>
      <w:iCs/>
    </w:rPr>
  </w:style>
  <w:style w:type="table" w:styleId="TableGrid">
    <w:name w:val="Table Grid"/>
    <w:basedOn w:val="TableNormal"/>
    <w:uiPriority w:val="59"/>
    <w:rsid w:val="00D01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D0112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ommentText">
    <w:name w:val="annotation text"/>
    <w:basedOn w:val="Normal"/>
    <w:link w:val="CommentTextChar"/>
    <w:uiPriority w:val="99"/>
    <w:unhideWhenUsed/>
    <w:rsid w:val="00D0112E"/>
    <w:pPr>
      <w:spacing w:line="240" w:lineRule="auto"/>
    </w:pPr>
    <w:rPr>
      <w:sz w:val="20"/>
      <w:szCs w:val="20"/>
    </w:rPr>
  </w:style>
  <w:style w:type="character" w:customStyle="1" w:styleId="CommentTextChar">
    <w:name w:val="Comment Text Char"/>
    <w:basedOn w:val="DefaultParagraphFont"/>
    <w:link w:val="CommentText"/>
    <w:uiPriority w:val="99"/>
    <w:rsid w:val="00D0112E"/>
    <w:rPr>
      <w:rFonts w:eastAsiaTheme="minorEastAsia"/>
      <w:sz w:val="20"/>
      <w:szCs w:val="20"/>
      <w:lang w:val="en-GB" w:eastAsia="en-GB"/>
    </w:rPr>
  </w:style>
  <w:style w:type="table" w:styleId="LightShading-Accent5">
    <w:name w:val="Light Shading Accent 5"/>
    <w:basedOn w:val="TableNormal"/>
    <w:uiPriority w:val="60"/>
    <w:rsid w:val="00D0112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semiHidden/>
    <w:unhideWhenUsed/>
    <w:rsid w:val="00C234B6"/>
    <w:rPr>
      <w:strike w:val="0"/>
      <w:dstrike w:val="0"/>
      <w:color w:val="00427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11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12E"/>
    <w:pPr>
      <w:ind w:left="720"/>
      <w:contextualSpacing/>
    </w:pPr>
  </w:style>
  <w:style w:type="character" w:styleId="Emphasis">
    <w:name w:val="Emphasis"/>
    <w:basedOn w:val="DefaultParagraphFont"/>
    <w:uiPriority w:val="20"/>
    <w:qFormat/>
    <w:rsid w:val="00D0112E"/>
    <w:rPr>
      <w:i/>
      <w:iCs/>
    </w:rPr>
  </w:style>
  <w:style w:type="table" w:styleId="TableGrid">
    <w:name w:val="Table Grid"/>
    <w:basedOn w:val="TableNormal"/>
    <w:uiPriority w:val="59"/>
    <w:rsid w:val="00D01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D0112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ommentText">
    <w:name w:val="annotation text"/>
    <w:basedOn w:val="Normal"/>
    <w:link w:val="CommentTextChar"/>
    <w:uiPriority w:val="99"/>
    <w:unhideWhenUsed/>
    <w:rsid w:val="00D0112E"/>
    <w:pPr>
      <w:spacing w:line="240" w:lineRule="auto"/>
    </w:pPr>
    <w:rPr>
      <w:sz w:val="20"/>
      <w:szCs w:val="20"/>
    </w:rPr>
  </w:style>
  <w:style w:type="character" w:customStyle="1" w:styleId="CommentTextChar">
    <w:name w:val="Comment Text Char"/>
    <w:basedOn w:val="DefaultParagraphFont"/>
    <w:link w:val="CommentText"/>
    <w:uiPriority w:val="99"/>
    <w:rsid w:val="00D0112E"/>
    <w:rPr>
      <w:rFonts w:eastAsiaTheme="minorEastAsia"/>
      <w:sz w:val="20"/>
      <w:szCs w:val="20"/>
      <w:lang w:val="en-GB" w:eastAsia="en-GB"/>
    </w:rPr>
  </w:style>
  <w:style w:type="table" w:styleId="LightShading-Accent5">
    <w:name w:val="Light Shading Accent 5"/>
    <w:basedOn w:val="TableNormal"/>
    <w:uiPriority w:val="60"/>
    <w:rsid w:val="00D0112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semiHidden/>
    <w:unhideWhenUsed/>
    <w:rsid w:val="00C234B6"/>
    <w:rPr>
      <w:strike w:val="0"/>
      <w:dstrike w:val="0"/>
      <w:color w:val="00427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ivec.com/library-and-tools/references.js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showrefcontent('refrenceslayer');" TargetMode="External"/><Relationship Id="rId12" Type="http://schemas.openxmlformats.org/officeDocument/2006/relationships/hyperlink" Target="http://patients.dartmouth-hitchcock.org/endo/condi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owrefcontent('refrenceslayer');" TargetMode="External"/><Relationship Id="rId11" Type="http://schemas.openxmlformats.org/officeDocument/2006/relationships/hyperlink" Target="http://www.cancer.gov/Common/PopUps/popDefinition.aspx?id=45763&amp;version=Patient&amp;language=English" TargetMode="External"/><Relationship Id="rId5" Type="http://schemas.openxmlformats.org/officeDocument/2006/relationships/webSettings" Target="webSettings.xml"/><Relationship Id="rId10" Type="http://schemas.openxmlformats.org/officeDocument/2006/relationships/hyperlink" Target="http://www.cancer.gov/Common/PopUps/popDefinition.aspx?id=44557&amp;version=Patient&amp;language=English" TargetMode="External"/><Relationship Id="rId4" Type="http://schemas.openxmlformats.org/officeDocument/2006/relationships/settings" Target="settings.xml"/><Relationship Id="rId9" Type="http://schemas.openxmlformats.org/officeDocument/2006/relationships/hyperlink" Target="http://www.cancer.gov/Common/PopUps/popDefinition.aspx?id=46314&amp;version=Patient&amp;language=Engl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Healthcom Media</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Ramesh</dc:creator>
  <cp:lastModifiedBy>lindag</cp:lastModifiedBy>
  <cp:revision>2</cp:revision>
  <dcterms:created xsi:type="dcterms:W3CDTF">2012-03-07T10:45:00Z</dcterms:created>
  <dcterms:modified xsi:type="dcterms:W3CDTF">2012-03-07T10:45:00Z</dcterms:modified>
</cp:coreProperties>
</file>