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livraison-v5.58-2026-08-25"/>
    <w:p>
      <w:pPr>
        <w:pStyle w:val="Heading1"/>
      </w:pPr>
      <w:r>
        <w:t xml:space="preserve">Livraison v5.58 — 2026-08-25</w:t>
      </w:r>
    </w:p>
    <w:bookmarkStart w:id="14" w:name="changements-livrés"/>
    <w:p>
      <w:pPr>
        <w:pStyle w:val="Heading2"/>
      </w:pPr>
      <w:r>
        <w:t xml:space="preserve">Changements livrés</w:t>
      </w:r>
    </w:p>
    <w:bookmarkStart w:id="9" w:name="tâches"/>
    <w:p>
      <w:pPr>
        <w:pStyle w:val="Heading3"/>
      </w:pPr>
      <w:r>
        <w:t xml:space="preserve">Tâches</w:t>
      </w:r>
    </w:p>
    <w:p>
      <w:pPr>
        <w:pStyle w:val="FirstParagraph"/>
      </w:pPr>
      <w:r>
        <w:t xml:space="preserve">#4, #5 — Le bouton « Terminer » a été retiré de la fiche d’une tâche. Pour terminer une tâche planifiée, coche-la directement dans le planning. Les boutons « Modifier », « Décomposer », « Dupliquer » et « Supprimer » restent disponibles.</w:t>
      </w:r>
    </w:p>
    <w:bookmarkEnd w:id="9"/>
    <w:bookmarkStart w:id="10" w:name="budget-et-comptes"/>
    <w:p>
      <w:pPr>
        <w:pStyle w:val="Heading3"/>
      </w:pPr>
      <w:r>
        <w:t xml:space="preserve">Budget et Comptes</w:t>
      </w:r>
    </w:p>
    <w:p>
      <w:pPr>
        <w:pStyle w:val="FirstParagraph"/>
      </w:pPr>
      <w:r>
        <w:t xml:space="preserve">#6, #8, #9, #10, #12, #14 — Le Budget est repassé sur les montants prévus plutôt que les dépenses déjà faites : « Montant total » et « Mon compte » reflètent ce que tu as prévu de dépenser. « Mon compte » affiche les prévisions ; le suivi avec dépenses et jauge s’appelle maintenant « Comptes » et s’ouvre depuis l’accueil.</w:t>
      </w:r>
    </w:p>
    <w:p>
      <w:pPr>
        <w:pStyle w:val="BodyText"/>
      </w:pPr>
      <w:r>
        <w:t xml:space="preserve">Le reset automatique des prévisions au 1er du mois n’a pas été ajouté : les prévisions ne bougent plus seules, donc il n’y a rien à remettre à zéro.</w:t>
      </w:r>
    </w:p>
    <w:p>
      <w:pPr>
        <w:pStyle w:val="BodyText"/>
      </w:pPr>
      <w:r>
        <w:t xml:space="preserve">#13 — Sur « Comptes », le bouton « Ajouter une dépense » indépendant a été retiré. Pour ajouter une dépense, touche une sous-catégorie, puis « Ajouter une dépense » sur sa fiche : la catégorie est déjà choisie.</w:t>
      </w:r>
    </w:p>
    <w:bookmarkEnd w:id="10"/>
    <w:bookmarkStart w:id="11" w:name="listes"/>
    <w:p>
      <w:pPr>
        <w:pStyle w:val="Heading3"/>
      </w:pPr>
      <w:r>
        <w:t xml:space="preserve">Listes</w:t>
      </w:r>
    </w:p>
    <w:p>
      <w:pPr>
        <w:pStyle w:val="FirstParagraph"/>
      </w:pPr>
      <w:r>
        <w:t xml:space="preserve">#16 — Sur téléphone, quand tu ajoutes une catégorie dans une liste, le champ et les boutons restent visibles même avec le clavier ouvert.</w:t>
      </w:r>
    </w:p>
    <w:bookmarkEnd w:id="11"/>
    <w:bookmarkStart w:id="12" w:name="énergie"/>
    <w:p>
      <w:pPr>
        <w:pStyle w:val="Heading3"/>
      </w:pPr>
      <w:r>
        <w:t xml:space="preserve">Énergie</w:t>
      </w:r>
    </w:p>
    <w:p>
      <w:pPr>
        <w:pStyle w:val="FirstParagraph"/>
      </w:pPr>
      <w:r>
        <w:t xml:space="preserve">#17 — Le badge énergie de l’accueil ouvre directement l’écran « Mon énergie maintenant ». Après avoir choisi ton énergie et touché « Valider », tu reviens directement à l’accueil.</w:t>
      </w:r>
    </w:p>
    <w:bookmarkEnd w:id="12"/>
    <w:bookmarkStart w:id="13" w:name="outils"/>
    <w:p>
      <w:pPr>
        <w:pStyle w:val="Heading3"/>
      </w:pPr>
      <w:r>
        <w:t xml:space="preserve">Outils</w:t>
      </w:r>
    </w:p>
    <w:p>
      <w:pPr>
        <w:pStyle w:val="FirstParagraph"/>
      </w:pPr>
      <w:r>
        <w:t xml:space="preserve">Le choix de couleur des outils est maintenant dans Paramètres &gt; Accessibilité, juste après « Couleur d’ambiance ». Il n’apparaît plus sur les cartes d’outils.</w:t>
      </w:r>
    </w:p>
    <w:bookmarkEnd w:id="13"/>
    <w:bookmarkEnd w:id="14"/>
    <w:bookmarkStart w:id="15" w:name="tests-à-refaire"/>
    <w:p>
      <w:pPr>
        <w:pStyle w:val="Heading2"/>
      </w:pPr>
      <w:r>
        <w:t xml:space="preserve">Tests à refaire</w:t>
      </w:r>
    </w:p>
    <w:p>
      <w:pPr>
        <w:pStyle w:val="Compact"/>
        <w:numPr>
          <w:ilvl w:val="0"/>
          <w:numId w:val="1001"/>
        </w:numPr>
      </w:pPr>
      <w:r>
        <w:t xml:space="preserve">Tester le menu simplifié d’une fiche de tâche.</w:t>
      </w:r>
    </w:p>
    <w:p>
      <w:pPr>
        <w:pStyle w:val="Compact"/>
        <w:numPr>
          <w:ilvl w:val="0"/>
          <w:numId w:val="1001"/>
        </w:numPr>
      </w:pPr>
      <w:r>
        <w:t xml:space="preserve">Tester « Utiliser le budget » et « Utiliser Comptes ».</w:t>
      </w:r>
    </w:p>
    <w:p>
      <w:pPr>
        <w:pStyle w:val="Compact"/>
        <w:numPr>
          <w:ilvl w:val="0"/>
          <w:numId w:val="1001"/>
        </w:numPr>
      </w:pPr>
      <w:r>
        <w:t xml:space="preserve">Sur téléphone, ajouter une catégorie dans une liste avec le clavier ouvert.</w:t>
      </w:r>
    </w:p>
    <w:p>
      <w:pPr>
        <w:pStyle w:val="Compact"/>
        <w:numPr>
          <w:ilvl w:val="0"/>
          <w:numId w:val="1001"/>
        </w:numPr>
      </w:pPr>
      <w:r>
        <w:t xml:space="preserve">Depuis une fiche de tâche, vérifier que « Terminer » n’apparaît plus et terminer une tâche planifiée depuis le planning.</w:t>
      </w:r>
    </w:p>
    <w:p>
      <w:pPr>
        <w:pStyle w:val="Compact"/>
        <w:numPr>
          <w:ilvl w:val="0"/>
          <w:numId w:val="1001"/>
        </w:numPr>
      </w:pPr>
      <w:r>
        <w:t xml:space="preserve">Dans Paramètres &gt; Accessibilité, choisir puis retirer une couleur pour un outil.</w:t>
      </w:r>
    </w:p>
    <w:p>
      <w:pPr>
        <w:pStyle w:val="Compact"/>
        <w:numPr>
          <w:ilvl w:val="0"/>
          <w:numId w:val="1001"/>
        </w:numPr>
      </w:pPr>
      <w:r>
        <w:t xml:space="preserve">Toucher le badge énergie de l’accueil, choisir une valeur et vérifier le retour direct à l’accueil après validation.</w:t>
      </w:r>
    </w:p>
    <w:bookmarkEnd w:id="15"/>
    <w:bookmarkStart w:id="16" w:name="décisions-reçues"/>
    <w:p>
      <w:pPr>
        <w:pStyle w:val="Heading2"/>
      </w:pPr>
      <w:r>
        <w:t xml:space="preserve">Décisions reçues</w:t>
      </w:r>
    </w:p>
    <w:p>
      <w:pPr>
        <w:pStyle w:val="FirstParagraph"/>
      </w:pPr>
      <w:r>
        <w:t xml:space="preserve">#7 — Le contenu de « Montant total » ne change pas.</w:t>
      </w:r>
    </w:p>
    <w:p>
      <w:pPr>
        <w:pStyle w:val="BodyText"/>
      </w:pPr>
      <w:r>
        <w:t xml:space="preserve">#11 — Une modification de montant prévu sur une catégorie doit s’appliquer uniquement jusqu’à la fin de la semaine de la catégorie sélectionnée.</w:t>
      </w:r>
    </w:p>
    <w:bookmarkEnd w:id="16"/>
    <w:bookmarkStart w:id="17" w:name="X2ac53ed484ae1dd3fecace4aa03376666e73cd0"/>
    <w:p>
      <w:pPr>
        <w:pStyle w:val="Heading2"/>
      </w:pPr>
      <w:r>
        <w:t xml:space="preserve">Questions où nous avons besoin de ton choix</w:t>
      </w:r>
    </w:p>
    <w:p>
      <w:pPr>
        <w:pStyle w:val="FirstParagraph"/>
      </w:pPr>
      <w:r>
        <w:t xml:space="preserve">#11 — Cette modification temporaire doit-elle concerner seulement les catégories hebdomadaires ? Pour les catégories mensuelles, le comportement n’est pas défini : nous avons besoin de ton choix avant de le développer.</w:t>
      </w:r>
    </w:p>
    <w:bookmarkEnd w:id="17"/>
    <w:bookmarkStart w:id="18" w:name="retour-dexport-déjà-corrigé"/>
    <w:p>
      <w:pPr>
        <w:pStyle w:val="Heading2"/>
      </w:pPr>
      <w:r>
        <w:t xml:space="preserve">Retour d’export déjà corrigé</w:t>
      </w:r>
    </w:p>
    <w:p>
      <w:pPr>
        <w:pStyle w:val="FirstParagraph"/>
      </w:pPr>
      <w:r>
        <w:t xml:space="preserve">Le retour « je ne trouve pas le libellé Couleur » a été pris en compte : le contrôle de couleur est désormais dans Paramètres &gt; Accessibilité, après « Couleur d’ambiance ». Le test correspondant est à refaire.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2026-08-25T20:01:57Z</dcterms:created>
  <dcterms:modified xsi:type="dcterms:W3CDTF">2026-08-25T20:01:57Z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