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CC6E1" w14:textId="77777777" w:rsidR="009D6882" w:rsidRDefault="00652357">
      <w:pPr>
        <w:pStyle w:val="Textoindependiente"/>
        <w:spacing w:before="93"/>
        <w:ind w:left="1033"/>
        <w:jc w:val="center"/>
      </w:pPr>
      <w:proofErr w:type="spellStart"/>
      <w:r>
        <w:t>AgroFusión</w:t>
      </w:r>
      <w:proofErr w:type="spellEnd"/>
      <w:r>
        <w:t xml:space="preserve"> Research Team, </w:t>
      </w:r>
      <w:proofErr w:type="spellStart"/>
      <w:r>
        <w:rPr>
          <w:i/>
        </w:rPr>
        <w:t>Revista</w:t>
      </w:r>
      <w:proofErr w:type="spellEnd"/>
      <w:r>
        <w:rPr>
          <w:i/>
        </w:rPr>
        <w:t xml:space="preserve"> </w:t>
      </w:r>
      <w:proofErr w:type="spellStart"/>
      <w:r>
        <w:rPr>
          <w:i/>
        </w:rPr>
        <w:t>Facultad</w:t>
      </w:r>
      <w:proofErr w:type="spellEnd"/>
      <w:r>
        <w:rPr>
          <w:i/>
        </w:rPr>
        <w:t xml:space="preserve"> de </w:t>
      </w:r>
      <w:proofErr w:type="spellStart"/>
      <w:r>
        <w:rPr>
          <w:i/>
        </w:rPr>
        <w:t>Ingeniería</w:t>
      </w:r>
      <w:proofErr w:type="spellEnd"/>
      <w:r>
        <w:rPr>
          <w:i/>
        </w:rPr>
        <w:t xml:space="preserve">, Universidad </w:t>
      </w:r>
      <w:proofErr w:type="spellStart"/>
      <w:r>
        <w:rPr>
          <w:i/>
        </w:rPr>
        <w:t>Surcolombiana</w:t>
      </w:r>
      <w:proofErr w:type="spellEnd"/>
      <w:r>
        <w:t xml:space="preserve">, No. 1, pp. </w:t>
      </w:r>
      <w:r>
        <w:rPr>
          <w:rFonts w:ascii="Trebuchet MS" w:hAnsi="Trebuchet MS"/>
          <w:b/>
          <w:color w:val="005F77"/>
          <w:sz w:val="20"/>
          <w:szCs w:val="20"/>
        </w:rPr>
        <w:t>e10001</w:t>
      </w:r>
      <w:r>
        <w:t>, Jan–Jun 2025</w:t>
      </w:r>
    </w:p>
    <w:p w14:paraId="31469815" w14:textId="77777777" w:rsidR="009D6882" w:rsidRDefault="009D6882">
      <w:pPr>
        <w:pStyle w:val="Textoindependiente"/>
        <w:spacing w:before="49"/>
      </w:pPr>
    </w:p>
    <w:p w14:paraId="7C45184B" w14:textId="77777777" w:rsidR="009D6882" w:rsidRDefault="00652357">
      <w:pPr>
        <w:pStyle w:val="Ttulo"/>
        <w:spacing w:line="196" w:lineRule="auto"/>
      </w:pPr>
      <w:proofErr w:type="spellStart"/>
      <w:r>
        <w:t>AgroFusión</w:t>
      </w:r>
      <w:proofErr w:type="spellEnd"/>
      <w:r>
        <w:t>: A Revolutionary Open-Source Microservices Platform Unifying Precision Irrigation, Machinery Management, and Accounting for Modern Agriculture</w:t>
      </w:r>
    </w:p>
    <w:p w14:paraId="01C1FE12" w14:textId="77777777" w:rsidR="009D6882" w:rsidRDefault="00652357">
      <w:pPr>
        <w:spacing w:before="74" w:line="189" w:lineRule="auto"/>
        <w:ind w:left="850" w:right="2692"/>
        <w:jc w:val="both"/>
      </w:pPr>
      <w:proofErr w:type="spellStart"/>
      <w:r>
        <w:rPr>
          <w:rFonts w:ascii="Trebuchet MS" w:hAnsi="Trebuchet MS"/>
          <w:b/>
          <w:color w:val="005F77"/>
          <w:w w:val="80"/>
          <w:sz w:val="26"/>
          <w:szCs w:val="26"/>
        </w:rPr>
        <w:t>AgroFusión</w:t>
      </w:r>
      <w:proofErr w:type="spellEnd"/>
      <w:r>
        <w:rPr>
          <w:rFonts w:ascii="Trebuchet MS" w:hAnsi="Trebuchet MS"/>
          <w:b/>
          <w:color w:val="005F77"/>
          <w:w w:val="80"/>
          <w:sz w:val="26"/>
          <w:szCs w:val="26"/>
        </w:rPr>
        <w:t xml:space="preserve">: Una Plataforma </w:t>
      </w:r>
      <w:proofErr w:type="spellStart"/>
      <w:r>
        <w:rPr>
          <w:rFonts w:ascii="Trebuchet MS" w:hAnsi="Trebuchet MS"/>
          <w:b/>
          <w:color w:val="005F77"/>
          <w:w w:val="80"/>
          <w:sz w:val="26"/>
          <w:szCs w:val="26"/>
        </w:rPr>
        <w:t>Revolucionaria</w:t>
      </w:r>
      <w:proofErr w:type="spellEnd"/>
      <w:r>
        <w:rPr>
          <w:rFonts w:ascii="Trebuchet MS" w:hAnsi="Trebuchet MS"/>
          <w:b/>
          <w:color w:val="005F77"/>
          <w:w w:val="80"/>
          <w:sz w:val="26"/>
          <w:szCs w:val="26"/>
        </w:rPr>
        <w:t xml:space="preserve"> de </w:t>
      </w:r>
      <w:proofErr w:type="spellStart"/>
      <w:r>
        <w:rPr>
          <w:rFonts w:ascii="Trebuchet MS" w:hAnsi="Trebuchet MS"/>
          <w:b/>
          <w:color w:val="005F77"/>
          <w:w w:val="80"/>
          <w:sz w:val="26"/>
          <w:szCs w:val="26"/>
        </w:rPr>
        <w:t>Microservicios</w:t>
      </w:r>
      <w:proofErr w:type="spellEnd"/>
      <w:r>
        <w:rPr>
          <w:rFonts w:ascii="Trebuchet MS" w:hAnsi="Trebuchet MS"/>
          <w:b/>
          <w:color w:val="005F77"/>
          <w:w w:val="80"/>
          <w:sz w:val="26"/>
          <w:szCs w:val="26"/>
        </w:rPr>
        <w:t xml:space="preserve"> de Código Abierto que </w:t>
      </w:r>
      <w:proofErr w:type="spellStart"/>
      <w:r>
        <w:rPr>
          <w:rFonts w:ascii="Trebuchet MS" w:hAnsi="Trebuchet MS"/>
          <w:b/>
          <w:color w:val="005F77"/>
          <w:w w:val="80"/>
          <w:sz w:val="26"/>
          <w:szCs w:val="26"/>
        </w:rPr>
        <w:t>Unifica</w:t>
      </w:r>
      <w:proofErr w:type="spellEnd"/>
      <w:r>
        <w:rPr>
          <w:rFonts w:ascii="Trebuchet MS" w:hAnsi="Trebuchet MS"/>
          <w:b/>
          <w:color w:val="005F77"/>
          <w:w w:val="80"/>
          <w:sz w:val="26"/>
          <w:szCs w:val="26"/>
        </w:rPr>
        <w:t xml:space="preserve"> </w:t>
      </w:r>
      <w:proofErr w:type="spellStart"/>
      <w:r>
        <w:rPr>
          <w:rFonts w:ascii="Trebuchet MS" w:hAnsi="Trebuchet MS"/>
          <w:b/>
          <w:color w:val="005F77"/>
          <w:w w:val="80"/>
          <w:sz w:val="26"/>
          <w:szCs w:val="26"/>
        </w:rPr>
        <w:t>Riego</w:t>
      </w:r>
      <w:proofErr w:type="spellEnd"/>
      <w:r>
        <w:rPr>
          <w:rFonts w:ascii="Trebuchet MS" w:hAnsi="Trebuchet MS"/>
          <w:b/>
          <w:color w:val="005F77"/>
          <w:w w:val="80"/>
          <w:sz w:val="26"/>
          <w:szCs w:val="26"/>
        </w:rPr>
        <w:t xml:space="preserve"> de </w:t>
      </w:r>
      <w:proofErr w:type="spellStart"/>
      <w:r>
        <w:rPr>
          <w:rFonts w:ascii="Trebuchet MS" w:hAnsi="Trebuchet MS"/>
          <w:b/>
          <w:color w:val="005F77"/>
          <w:w w:val="80"/>
          <w:sz w:val="26"/>
          <w:szCs w:val="26"/>
        </w:rPr>
        <w:t>Pre</w:t>
      </w:r>
      <w:r>
        <w:rPr>
          <w:rFonts w:ascii="Trebuchet MS" w:hAnsi="Trebuchet MS"/>
          <w:b/>
          <w:color w:val="005F77"/>
          <w:w w:val="80"/>
          <w:sz w:val="26"/>
          <w:szCs w:val="26"/>
        </w:rPr>
        <w:t>cisión</w:t>
      </w:r>
      <w:proofErr w:type="spellEnd"/>
      <w:r>
        <w:rPr>
          <w:rFonts w:ascii="Trebuchet MS" w:hAnsi="Trebuchet MS"/>
          <w:b/>
          <w:color w:val="005F77"/>
          <w:w w:val="80"/>
          <w:sz w:val="26"/>
          <w:szCs w:val="26"/>
        </w:rPr>
        <w:t xml:space="preserve">, </w:t>
      </w:r>
      <w:proofErr w:type="spellStart"/>
      <w:r>
        <w:rPr>
          <w:rFonts w:ascii="Trebuchet MS" w:hAnsi="Trebuchet MS"/>
          <w:b/>
          <w:color w:val="005F77"/>
          <w:w w:val="80"/>
          <w:sz w:val="26"/>
          <w:szCs w:val="26"/>
        </w:rPr>
        <w:t>Gestión</w:t>
      </w:r>
      <w:proofErr w:type="spellEnd"/>
      <w:r>
        <w:rPr>
          <w:rFonts w:ascii="Trebuchet MS" w:hAnsi="Trebuchet MS"/>
          <w:b/>
          <w:color w:val="005F77"/>
          <w:w w:val="80"/>
          <w:sz w:val="26"/>
          <w:szCs w:val="26"/>
        </w:rPr>
        <w:t xml:space="preserve"> de </w:t>
      </w:r>
      <w:proofErr w:type="spellStart"/>
      <w:r>
        <w:rPr>
          <w:rFonts w:ascii="Trebuchet MS" w:hAnsi="Trebuchet MS"/>
          <w:b/>
          <w:color w:val="005F77"/>
          <w:w w:val="80"/>
          <w:sz w:val="26"/>
          <w:szCs w:val="26"/>
        </w:rPr>
        <w:t>Maquinaria</w:t>
      </w:r>
      <w:proofErr w:type="spellEnd"/>
      <w:r>
        <w:rPr>
          <w:rFonts w:ascii="Trebuchet MS" w:hAnsi="Trebuchet MS"/>
          <w:b/>
          <w:color w:val="005F77"/>
          <w:w w:val="80"/>
          <w:sz w:val="26"/>
          <w:szCs w:val="26"/>
        </w:rPr>
        <w:t xml:space="preserve"> y </w:t>
      </w:r>
      <w:proofErr w:type="spellStart"/>
      <w:r>
        <w:rPr>
          <w:rFonts w:ascii="Trebuchet MS" w:hAnsi="Trebuchet MS"/>
          <w:b/>
          <w:color w:val="005F77"/>
          <w:w w:val="80"/>
          <w:sz w:val="26"/>
          <w:szCs w:val="26"/>
        </w:rPr>
        <w:t>Contabilidad</w:t>
      </w:r>
      <w:proofErr w:type="spellEnd"/>
      <w:r>
        <w:rPr>
          <w:rFonts w:ascii="Trebuchet MS" w:hAnsi="Trebuchet MS"/>
          <w:b/>
          <w:color w:val="005F77"/>
          <w:w w:val="80"/>
          <w:sz w:val="26"/>
          <w:szCs w:val="26"/>
        </w:rPr>
        <w:t xml:space="preserve"> para la Agricultura Moderna</w:t>
      </w:r>
    </w:p>
    <w:p w14:paraId="0A3C9FBB" w14:textId="77777777" w:rsidR="009D6882" w:rsidRDefault="00652357">
      <w:pPr>
        <w:pStyle w:val="Ttulo2"/>
        <w:spacing w:line="283" w:lineRule="exact"/>
        <w:ind w:left="850" w:firstLine="0"/>
        <w:jc w:val="both"/>
      </w:pPr>
      <w:proofErr w:type="spellStart"/>
      <w:r>
        <w:rPr>
          <w:rFonts w:ascii="Trebuchet MS" w:hAnsi="Trebuchet MS"/>
          <w:w w:val="70"/>
        </w:rPr>
        <w:t>AgroFusión</w:t>
      </w:r>
      <w:proofErr w:type="spellEnd"/>
      <w:r>
        <w:rPr>
          <w:rFonts w:ascii="Trebuchet MS" w:hAnsi="Trebuchet MS"/>
          <w:w w:val="70"/>
        </w:rPr>
        <w:t xml:space="preserve"> Research Team</w:t>
      </w:r>
      <w:r>
        <w:rPr>
          <w:rFonts w:ascii="Tahoma" w:hAnsi="Tahoma"/>
          <w:vertAlign w:val="superscript"/>
        </w:rPr>
        <w:t>1*</w:t>
      </w:r>
    </w:p>
    <w:p w14:paraId="52C87C56" w14:textId="77777777" w:rsidR="009D6882" w:rsidRDefault="00652357">
      <w:pPr>
        <w:pStyle w:val="Textoindependiente"/>
        <w:spacing w:before="40"/>
        <w:ind w:left="850"/>
        <w:jc w:val="both"/>
      </w:pPr>
      <w:r>
        <w:rPr>
          <w:sz w:val="16"/>
          <w:szCs w:val="16"/>
        </w:rPr>
        <w:t xml:space="preserve">¹ </w:t>
      </w:r>
      <w:proofErr w:type="spellStart"/>
      <w:r>
        <w:rPr>
          <w:sz w:val="16"/>
          <w:szCs w:val="16"/>
        </w:rPr>
        <w:t>Facultad</w:t>
      </w:r>
      <w:proofErr w:type="spellEnd"/>
      <w:r>
        <w:rPr>
          <w:sz w:val="16"/>
          <w:szCs w:val="16"/>
        </w:rPr>
        <w:t xml:space="preserve"> de </w:t>
      </w:r>
      <w:proofErr w:type="spellStart"/>
      <w:r>
        <w:rPr>
          <w:sz w:val="16"/>
          <w:szCs w:val="16"/>
        </w:rPr>
        <w:t>Ingeniería</w:t>
      </w:r>
      <w:proofErr w:type="spellEnd"/>
      <w:r>
        <w:rPr>
          <w:sz w:val="16"/>
          <w:szCs w:val="16"/>
        </w:rPr>
        <w:t xml:space="preserve">, Universidad </w:t>
      </w:r>
      <w:proofErr w:type="spellStart"/>
      <w:r>
        <w:rPr>
          <w:sz w:val="16"/>
          <w:szCs w:val="16"/>
        </w:rPr>
        <w:t>Surcolombiana</w:t>
      </w:r>
      <w:proofErr w:type="spellEnd"/>
      <w:r>
        <w:rPr>
          <w:sz w:val="16"/>
          <w:szCs w:val="16"/>
        </w:rPr>
        <w:t>. Neiva, Huila, Colombia. E-mail: agrofusion@usco.edu.co</w:t>
      </w:r>
    </w:p>
    <w:p w14:paraId="7056D0F0" w14:textId="77777777" w:rsidR="009D6882" w:rsidRDefault="009D6882">
      <w:pPr>
        <w:pStyle w:val="Textoindependiente"/>
        <w:sectPr w:rsidR="009D6882">
          <w:type w:val="continuous"/>
          <w:pgSz w:w="11910" w:h="15600"/>
          <w:pgMar w:top="720" w:right="141" w:bottom="0" w:left="283" w:header="720" w:footer="720" w:gutter="0"/>
          <w:cols w:space="720"/>
        </w:sectPr>
      </w:pPr>
    </w:p>
    <w:p w14:paraId="4D9A72B6" w14:textId="77777777" w:rsidR="009D6882" w:rsidRDefault="00652357">
      <w:pPr>
        <w:pStyle w:val="Textoindependiente"/>
        <w:jc w:val="both"/>
      </w:pPr>
      <w:r>
        <w:rPr>
          <w:b/>
          <w:color w:val="005F77"/>
          <w:sz w:val="16"/>
          <w:szCs w:val="16"/>
        </w:rPr>
        <w:t>CITE THIS ARTICLE AS:</w:t>
      </w:r>
    </w:p>
    <w:p w14:paraId="392F7CC5" w14:textId="77777777" w:rsidR="009D6882" w:rsidRDefault="00652357">
      <w:pPr>
        <w:pStyle w:val="Textoindependiente"/>
        <w:jc w:val="both"/>
      </w:pPr>
      <w:proofErr w:type="spellStart"/>
      <w:r>
        <w:rPr>
          <w:sz w:val="16"/>
          <w:szCs w:val="16"/>
        </w:rPr>
        <w:t>AgroFusión</w:t>
      </w:r>
      <w:proofErr w:type="spellEnd"/>
      <w:r>
        <w:rPr>
          <w:sz w:val="16"/>
          <w:szCs w:val="16"/>
        </w:rPr>
        <w:t xml:space="preserve"> Research Team. “</w:t>
      </w:r>
      <w:proofErr w:type="spellStart"/>
      <w:r>
        <w:rPr>
          <w:sz w:val="16"/>
          <w:szCs w:val="16"/>
        </w:rPr>
        <w:t>AgroFusión</w:t>
      </w:r>
      <w:proofErr w:type="spellEnd"/>
      <w:r>
        <w:rPr>
          <w:sz w:val="16"/>
          <w:szCs w:val="16"/>
        </w:rPr>
        <w:t xml:space="preserve">: A Revolutionary Open-Source Microservices Platform,” </w:t>
      </w:r>
      <w:proofErr w:type="spellStart"/>
      <w:r>
        <w:rPr>
          <w:sz w:val="16"/>
          <w:szCs w:val="16"/>
        </w:rPr>
        <w:t>Revista</w:t>
      </w:r>
      <w:proofErr w:type="spellEnd"/>
      <w:r>
        <w:rPr>
          <w:sz w:val="16"/>
          <w:szCs w:val="16"/>
        </w:rPr>
        <w:t xml:space="preserve"> </w:t>
      </w:r>
      <w:proofErr w:type="spellStart"/>
      <w:r>
        <w:rPr>
          <w:sz w:val="16"/>
          <w:szCs w:val="16"/>
        </w:rPr>
        <w:t>Facultad</w:t>
      </w:r>
      <w:proofErr w:type="spellEnd"/>
      <w:r>
        <w:rPr>
          <w:sz w:val="16"/>
          <w:szCs w:val="16"/>
        </w:rPr>
        <w:t xml:space="preserve"> de </w:t>
      </w:r>
      <w:proofErr w:type="spellStart"/>
      <w:r>
        <w:rPr>
          <w:sz w:val="16"/>
          <w:szCs w:val="16"/>
        </w:rPr>
        <w:t>Ingeniería</w:t>
      </w:r>
      <w:proofErr w:type="spellEnd"/>
      <w:r>
        <w:rPr>
          <w:sz w:val="16"/>
          <w:szCs w:val="16"/>
        </w:rPr>
        <w:t xml:space="preserve">, Universidad </w:t>
      </w:r>
      <w:proofErr w:type="spellStart"/>
      <w:r>
        <w:rPr>
          <w:sz w:val="16"/>
          <w:szCs w:val="16"/>
        </w:rPr>
        <w:t>Surcolombiana</w:t>
      </w:r>
      <w:proofErr w:type="spellEnd"/>
      <w:r>
        <w:rPr>
          <w:sz w:val="16"/>
          <w:szCs w:val="16"/>
        </w:rPr>
        <w:t>, no. 1, pp. e10001, Jan–Jun 2025. Available: https://inmero.co/agrofusion/login</w:t>
      </w:r>
    </w:p>
    <w:p w14:paraId="6DD2646F" w14:textId="77777777" w:rsidR="009D6882" w:rsidRDefault="009D6882">
      <w:pPr>
        <w:pStyle w:val="Textoindependiente"/>
        <w:spacing w:before="100"/>
        <w:jc w:val="both"/>
      </w:pPr>
    </w:p>
    <w:p w14:paraId="3B63F27B" w14:textId="77777777" w:rsidR="009D6882" w:rsidRDefault="00652357">
      <w:pPr>
        <w:pStyle w:val="Textoindependiente"/>
        <w:jc w:val="both"/>
      </w:pPr>
      <w:r>
        <w:rPr>
          <w:b/>
          <w:color w:val="005F77"/>
          <w:sz w:val="16"/>
          <w:szCs w:val="16"/>
        </w:rPr>
        <w:t>ARTICLE INFO:</w:t>
      </w:r>
    </w:p>
    <w:p w14:paraId="045A31C7" w14:textId="77777777" w:rsidR="009D6882" w:rsidRDefault="00652357">
      <w:pPr>
        <w:pStyle w:val="Textoindependiente"/>
        <w:jc w:val="both"/>
      </w:pPr>
      <w:r>
        <w:rPr>
          <w:sz w:val="16"/>
          <w:szCs w:val="16"/>
        </w:rPr>
        <w:t>Received: February 10</w:t>
      </w:r>
      <w:r>
        <w:rPr>
          <w:sz w:val="16"/>
          <w:szCs w:val="16"/>
        </w:rPr>
        <w:t>, 2025</w:t>
      </w:r>
    </w:p>
    <w:p w14:paraId="133451A6" w14:textId="77777777" w:rsidR="009D6882" w:rsidRDefault="00652357">
      <w:pPr>
        <w:pStyle w:val="Textoindependiente"/>
        <w:jc w:val="both"/>
      </w:pPr>
      <w:r>
        <w:rPr>
          <w:sz w:val="16"/>
          <w:szCs w:val="16"/>
        </w:rPr>
        <w:t>Accepted: May 15, 2025</w:t>
      </w:r>
    </w:p>
    <w:p w14:paraId="592D032D" w14:textId="77777777" w:rsidR="009D6882" w:rsidRDefault="00652357">
      <w:pPr>
        <w:pStyle w:val="Textoindependiente"/>
        <w:jc w:val="both"/>
      </w:pPr>
      <w:r>
        <w:rPr>
          <w:sz w:val="16"/>
          <w:szCs w:val="16"/>
        </w:rPr>
        <w:t>Available online: May 25, 2025</w:t>
      </w:r>
    </w:p>
    <w:p w14:paraId="2EDFC631" w14:textId="77777777" w:rsidR="009D6882" w:rsidRDefault="009D6882">
      <w:pPr>
        <w:pStyle w:val="Textoindependiente"/>
        <w:spacing w:before="100"/>
        <w:jc w:val="both"/>
      </w:pPr>
    </w:p>
    <w:p w14:paraId="59C30E68" w14:textId="77777777" w:rsidR="009D6882" w:rsidRDefault="00652357">
      <w:pPr>
        <w:pStyle w:val="Textoindependiente"/>
        <w:jc w:val="both"/>
      </w:pPr>
      <w:r>
        <w:rPr>
          <w:b/>
          <w:color w:val="005F77"/>
          <w:sz w:val="16"/>
          <w:szCs w:val="16"/>
        </w:rPr>
        <w:t>KEYWORDS:</w:t>
      </w:r>
    </w:p>
    <w:p w14:paraId="2B0C85FF" w14:textId="77777777" w:rsidR="009D6882" w:rsidRDefault="00652357">
      <w:pPr>
        <w:pStyle w:val="Textoindependiente"/>
        <w:jc w:val="both"/>
      </w:pPr>
      <w:r>
        <w:rPr>
          <w:sz w:val="16"/>
          <w:szCs w:val="16"/>
        </w:rPr>
        <w:t>microservices; agricultural integration; API-first design; CI/CD; IoT irrigation; RBAC security; Zero Trust; open-source; precision agriculture; DevOps</w:t>
      </w:r>
    </w:p>
    <w:p w14:paraId="1A7D55CA" w14:textId="77777777" w:rsidR="009D6882" w:rsidRDefault="009D6882">
      <w:pPr>
        <w:pStyle w:val="Textoindependiente"/>
        <w:spacing w:before="80"/>
        <w:jc w:val="both"/>
      </w:pPr>
    </w:p>
    <w:p w14:paraId="5550EB2A" w14:textId="77777777" w:rsidR="009D6882" w:rsidRDefault="00652357">
      <w:pPr>
        <w:pStyle w:val="Textoindependiente"/>
        <w:jc w:val="both"/>
      </w:pPr>
      <w:r>
        <w:rPr>
          <w:b/>
          <w:color w:val="005F77"/>
          <w:sz w:val="16"/>
          <w:szCs w:val="16"/>
        </w:rPr>
        <w:t>Keywords (ES):</w:t>
      </w:r>
    </w:p>
    <w:p w14:paraId="1C5AA0B9" w14:textId="77777777" w:rsidR="009D6882" w:rsidRDefault="00652357">
      <w:pPr>
        <w:pStyle w:val="Textoindependiente"/>
        <w:jc w:val="both"/>
      </w:pPr>
      <w:proofErr w:type="spellStart"/>
      <w:r>
        <w:rPr>
          <w:sz w:val="16"/>
          <w:szCs w:val="16"/>
        </w:rPr>
        <w:t>microservicios</w:t>
      </w:r>
      <w:proofErr w:type="spellEnd"/>
      <w:r>
        <w:rPr>
          <w:sz w:val="16"/>
          <w:szCs w:val="16"/>
        </w:rPr>
        <w:t xml:space="preserve">; </w:t>
      </w:r>
      <w:proofErr w:type="spellStart"/>
      <w:r>
        <w:rPr>
          <w:sz w:val="16"/>
          <w:szCs w:val="16"/>
        </w:rPr>
        <w:t>integración</w:t>
      </w:r>
      <w:proofErr w:type="spellEnd"/>
      <w:r>
        <w:rPr>
          <w:sz w:val="16"/>
          <w:szCs w:val="16"/>
        </w:rPr>
        <w:t xml:space="preserve"> </w:t>
      </w:r>
      <w:proofErr w:type="spellStart"/>
      <w:r>
        <w:rPr>
          <w:sz w:val="16"/>
          <w:szCs w:val="16"/>
        </w:rPr>
        <w:t>agrícola</w:t>
      </w:r>
      <w:proofErr w:type="spellEnd"/>
      <w:r>
        <w:rPr>
          <w:sz w:val="16"/>
          <w:szCs w:val="16"/>
        </w:rPr>
        <w:t xml:space="preserve">; </w:t>
      </w:r>
      <w:proofErr w:type="spellStart"/>
      <w:r>
        <w:rPr>
          <w:sz w:val="16"/>
          <w:szCs w:val="16"/>
        </w:rPr>
        <w:t>diseño</w:t>
      </w:r>
      <w:proofErr w:type="spellEnd"/>
      <w:r>
        <w:rPr>
          <w:sz w:val="16"/>
          <w:szCs w:val="16"/>
        </w:rPr>
        <w:t xml:space="preserve"> API-first; CI/CD; </w:t>
      </w:r>
      <w:proofErr w:type="spellStart"/>
      <w:r>
        <w:rPr>
          <w:sz w:val="16"/>
          <w:szCs w:val="16"/>
        </w:rPr>
        <w:t>riego</w:t>
      </w:r>
      <w:proofErr w:type="spellEnd"/>
      <w:r>
        <w:rPr>
          <w:sz w:val="16"/>
          <w:szCs w:val="16"/>
        </w:rPr>
        <w:t xml:space="preserve"> IoT; </w:t>
      </w:r>
      <w:proofErr w:type="spellStart"/>
      <w:r>
        <w:rPr>
          <w:sz w:val="16"/>
          <w:szCs w:val="16"/>
        </w:rPr>
        <w:t>seguridad</w:t>
      </w:r>
      <w:proofErr w:type="spellEnd"/>
      <w:r>
        <w:rPr>
          <w:sz w:val="16"/>
          <w:szCs w:val="16"/>
        </w:rPr>
        <w:t xml:space="preserve"> RBAC; </w:t>
      </w:r>
      <w:proofErr w:type="spellStart"/>
      <w:r>
        <w:rPr>
          <w:sz w:val="16"/>
          <w:szCs w:val="16"/>
        </w:rPr>
        <w:t>Confianza</w:t>
      </w:r>
      <w:proofErr w:type="spellEnd"/>
      <w:r>
        <w:rPr>
          <w:sz w:val="16"/>
          <w:szCs w:val="16"/>
        </w:rPr>
        <w:t xml:space="preserve"> Cero; </w:t>
      </w:r>
      <w:proofErr w:type="spellStart"/>
      <w:r>
        <w:rPr>
          <w:sz w:val="16"/>
          <w:szCs w:val="16"/>
        </w:rPr>
        <w:t>código</w:t>
      </w:r>
      <w:proofErr w:type="spellEnd"/>
      <w:r>
        <w:rPr>
          <w:sz w:val="16"/>
          <w:szCs w:val="16"/>
        </w:rPr>
        <w:t xml:space="preserve"> </w:t>
      </w:r>
      <w:proofErr w:type="spellStart"/>
      <w:r>
        <w:rPr>
          <w:sz w:val="16"/>
          <w:szCs w:val="16"/>
        </w:rPr>
        <w:t>abierto</w:t>
      </w:r>
      <w:proofErr w:type="spellEnd"/>
      <w:r>
        <w:rPr>
          <w:sz w:val="16"/>
          <w:szCs w:val="16"/>
        </w:rPr>
        <w:t xml:space="preserve">; </w:t>
      </w:r>
      <w:proofErr w:type="spellStart"/>
      <w:r>
        <w:rPr>
          <w:sz w:val="16"/>
          <w:szCs w:val="16"/>
        </w:rPr>
        <w:t>agricultura</w:t>
      </w:r>
      <w:proofErr w:type="spellEnd"/>
      <w:r>
        <w:rPr>
          <w:sz w:val="16"/>
          <w:szCs w:val="16"/>
        </w:rPr>
        <w:t xml:space="preserve"> de </w:t>
      </w:r>
      <w:proofErr w:type="spellStart"/>
      <w:r>
        <w:rPr>
          <w:sz w:val="16"/>
          <w:szCs w:val="16"/>
        </w:rPr>
        <w:t>precisión</w:t>
      </w:r>
      <w:proofErr w:type="spellEnd"/>
    </w:p>
    <w:p w14:paraId="5BD4935A" w14:textId="77777777" w:rsidR="009D6882" w:rsidRDefault="009D6882">
      <w:pPr>
        <w:pStyle w:val="Textoindependiente"/>
        <w:spacing w:before="100"/>
        <w:jc w:val="both"/>
      </w:pPr>
    </w:p>
    <w:p w14:paraId="0525BBBD" w14:textId="77777777" w:rsidR="009D6882" w:rsidRDefault="00652357">
      <w:pPr>
        <w:pStyle w:val="Textoindependiente"/>
        <w:jc w:val="both"/>
      </w:pPr>
      <w:r>
        <w:rPr>
          <w:b/>
          <w:sz w:val="14"/>
          <w:szCs w:val="14"/>
        </w:rPr>
        <w:t>* Corresponding author:</w:t>
      </w:r>
    </w:p>
    <w:p w14:paraId="13A0058C" w14:textId="77777777" w:rsidR="009D6882" w:rsidRDefault="00652357">
      <w:pPr>
        <w:pStyle w:val="Textoindependiente"/>
        <w:jc w:val="both"/>
      </w:pPr>
      <w:r>
        <w:rPr>
          <w:sz w:val="14"/>
          <w:szCs w:val="14"/>
        </w:rPr>
        <w:t>agrofusion@usco.edu.co</w:t>
      </w:r>
    </w:p>
    <w:p w14:paraId="7D019510" w14:textId="77777777" w:rsidR="009D6882" w:rsidRDefault="00652357">
      <w:pPr>
        <w:pStyle w:val="Textoindependiente"/>
        <w:spacing w:before="80"/>
        <w:jc w:val="both"/>
      </w:pPr>
      <w:r>
        <w:rPr>
          <w:sz w:val="12"/>
          <w:szCs w:val="12"/>
        </w:rPr>
        <w:t>ISSN 0120-</w:t>
      </w:r>
      <w:proofErr w:type="gramStart"/>
      <w:r>
        <w:rPr>
          <w:sz w:val="12"/>
          <w:szCs w:val="12"/>
        </w:rPr>
        <w:t>6230  |</w:t>
      </w:r>
      <w:proofErr w:type="gramEnd"/>
      <w:r>
        <w:rPr>
          <w:sz w:val="12"/>
          <w:szCs w:val="12"/>
        </w:rPr>
        <w:t xml:space="preserve">  e-ISSN 2422-2844</w:t>
      </w:r>
    </w:p>
    <w:p w14:paraId="40C07269" w14:textId="77777777" w:rsidR="009D6882" w:rsidRDefault="009D6882">
      <w:pPr>
        <w:pStyle w:val="Textoindependiente"/>
      </w:pPr>
    </w:p>
    <w:p w14:paraId="31F1F9B1" w14:textId="77777777" w:rsidR="009D6882" w:rsidRDefault="00652357">
      <w:pPr>
        <w:pStyle w:val="Textoindependiente"/>
      </w:pPr>
      <w:r>
        <w:br w:type="column"/>
      </w:r>
    </w:p>
    <w:p w14:paraId="2B04C315" w14:textId="77777777" w:rsidR="009D6882" w:rsidRDefault="00652357">
      <w:pPr>
        <w:pStyle w:val="Textoindependiente"/>
        <w:jc w:val="both"/>
      </w:pPr>
      <w:r>
        <w:rPr>
          <w:b/>
          <w:sz w:val="16"/>
          <w:szCs w:val="16"/>
        </w:rPr>
        <w:t xml:space="preserve">ABSTRACT: </w:t>
      </w:r>
      <w:r>
        <w:rPr>
          <w:sz w:val="16"/>
          <w:szCs w:val="16"/>
        </w:rPr>
        <w:t xml:space="preserve">Agriculture </w:t>
      </w:r>
      <w:r>
        <w:rPr>
          <w:sz w:val="16"/>
          <w:szCs w:val="16"/>
        </w:rPr>
        <w:t>4.0 demands seamless, real-time integration across the farm's entire operational stack—yet the vast majority of mid-scale agricultural enterprises in Colombia and across Latin America manage their irrigation, machinery, and accounting through disconnected,</w:t>
      </w:r>
      <w:r>
        <w:rPr>
          <w:sz w:val="16"/>
          <w:szCs w:val="16"/>
        </w:rPr>
        <w:t xml:space="preserve"> incompatible systems. The consequences are not merely technical: inconsistent data corrupts cost calculations, siloed information delays critical agronomic decisions, and the fragmentation itself accumulates into strategic disadvantage season after season</w:t>
      </w:r>
      <w:r>
        <w:rPr>
          <w:sz w:val="16"/>
          <w:szCs w:val="16"/>
        </w:rPr>
        <w:t xml:space="preserve">. </w:t>
      </w:r>
      <w:proofErr w:type="spellStart"/>
      <w:r>
        <w:rPr>
          <w:sz w:val="16"/>
          <w:szCs w:val="16"/>
        </w:rPr>
        <w:t>AgroFusión</w:t>
      </w:r>
      <w:proofErr w:type="spellEnd"/>
      <w:r>
        <w:rPr>
          <w:sz w:val="16"/>
          <w:szCs w:val="16"/>
        </w:rPr>
        <w:t xml:space="preserve"> is the definitive answer to this challenge. This cloud-native, production-deployed platform unifies automated IoT irrigation control, comprehensive machinery and payroll management, and a complete double-entry accounting engine into a single, </w:t>
      </w:r>
      <w:r>
        <w:rPr>
          <w:sz w:val="16"/>
          <w:szCs w:val="16"/>
        </w:rPr>
        <w:t>cohesive ecosystem governed by a Canonical Data Model and protected end-to-end by JWT + RBAC + Zero Trust security. Built on an API-first microservices architecture (</w:t>
      </w:r>
      <w:proofErr w:type="spellStart"/>
      <w:r>
        <w:rPr>
          <w:sz w:val="16"/>
          <w:szCs w:val="16"/>
        </w:rPr>
        <w:t>FastAPI</w:t>
      </w:r>
      <w:proofErr w:type="spellEnd"/>
      <w:r>
        <w:rPr>
          <w:sz w:val="16"/>
          <w:szCs w:val="16"/>
        </w:rPr>
        <w:t>, React, PostgreSQL), fully containerized with Docker, and deployed via automated G</w:t>
      </w:r>
      <w:r>
        <w:rPr>
          <w:sz w:val="16"/>
          <w:szCs w:val="16"/>
        </w:rPr>
        <w:t xml:space="preserve">itHub Actions CI/CD pipelines orchestrated by </w:t>
      </w:r>
      <w:proofErr w:type="spellStart"/>
      <w:r>
        <w:rPr>
          <w:sz w:val="16"/>
          <w:szCs w:val="16"/>
        </w:rPr>
        <w:t>Dokploy</w:t>
      </w:r>
      <w:proofErr w:type="spellEnd"/>
      <w:r>
        <w:rPr>
          <w:sz w:val="16"/>
          <w:szCs w:val="16"/>
        </w:rPr>
        <w:t xml:space="preserve">, </w:t>
      </w:r>
      <w:proofErr w:type="spellStart"/>
      <w:r>
        <w:rPr>
          <w:sz w:val="16"/>
          <w:szCs w:val="16"/>
        </w:rPr>
        <w:t>AgroFusión</w:t>
      </w:r>
      <w:proofErr w:type="spellEnd"/>
      <w:r>
        <w:rPr>
          <w:sz w:val="16"/>
          <w:szCs w:val="16"/>
        </w:rPr>
        <w:t xml:space="preserve"> achieves what no competing open-source solution currently offers: enterprise-grade agricultural integration that is simultaneously free, transparent, self-hostable, and clinically validated.</w:t>
      </w:r>
      <w:r>
        <w:rPr>
          <w:sz w:val="16"/>
          <w:szCs w:val="16"/>
        </w:rPr>
        <w:t xml:space="preserve"> Across seven progressive release cycles aligned with ISO/IEC/IEEE 29119, the platform attained 99.3% system availability, sub-200 </w:t>
      </w:r>
      <w:proofErr w:type="spellStart"/>
      <w:r>
        <w:rPr>
          <w:sz w:val="16"/>
          <w:szCs w:val="16"/>
        </w:rPr>
        <w:t>ms</w:t>
      </w:r>
      <w:proofErr w:type="spellEnd"/>
      <w:r>
        <w:rPr>
          <w:sz w:val="16"/>
          <w:szCs w:val="16"/>
        </w:rPr>
        <w:t xml:space="preserve"> API response times at the 95th percentile, a Defect Removal Efficiency of 94%, and zero critical security vulnerabilities </w:t>
      </w:r>
      <w:r>
        <w:rPr>
          <w:sz w:val="16"/>
          <w:szCs w:val="16"/>
        </w:rPr>
        <w:t xml:space="preserve">in independent penetration testing. Benchmarked against SAP Agriculture, Trimble Ag Software, and </w:t>
      </w:r>
      <w:proofErr w:type="spellStart"/>
      <w:r>
        <w:rPr>
          <w:sz w:val="16"/>
          <w:szCs w:val="16"/>
        </w:rPr>
        <w:t>FarmERP</w:t>
      </w:r>
      <w:proofErr w:type="spellEnd"/>
      <w:r>
        <w:rPr>
          <w:sz w:val="16"/>
          <w:szCs w:val="16"/>
        </w:rPr>
        <w:t xml:space="preserve">, </w:t>
      </w:r>
      <w:proofErr w:type="spellStart"/>
      <w:r>
        <w:rPr>
          <w:sz w:val="16"/>
          <w:szCs w:val="16"/>
        </w:rPr>
        <w:t>AgroFusión</w:t>
      </w:r>
      <w:proofErr w:type="spellEnd"/>
      <w:r>
        <w:rPr>
          <w:sz w:val="16"/>
          <w:szCs w:val="16"/>
        </w:rPr>
        <w:t xml:space="preserve"> matches or surpasses their integration depth in every dimension relevant to its target segment, while remaining entirely open-source and f</w:t>
      </w:r>
      <w:r>
        <w:rPr>
          <w:sz w:val="16"/>
          <w:szCs w:val="16"/>
        </w:rPr>
        <w:t>reely deployable. The platform is publicly operational at https://inmero.co/agrofusion/login.</w:t>
      </w:r>
    </w:p>
    <w:p w14:paraId="70BCD6EA" w14:textId="77777777" w:rsidR="009D6882" w:rsidRDefault="009D6882">
      <w:pPr>
        <w:pStyle w:val="Textoindependiente"/>
        <w:jc w:val="both"/>
      </w:pPr>
    </w:p>
    <w:p w14:paraId="178DCA7E" w14:textId="77777777" w:rsidR="009D6882" w:rsidRDefault="00652357">
      <w:pPr>
        <w:pStyle w:val="Textoindependiente"/>
        <w:jc w:val="both"/>
      </w:pPr>
      <w:r>
        <w:rPr>
          <w:b/>
          <w:sz w:val="16"/>
          <w:szCs w:val="16"/>
        </w:rPr>
        <w:t xml:space="preserve">RESUMEN: </w:t>
      </w:r>
      <w:r>
        <w:rPr>
          <w:sz w:val="16"/>
          <w:szCs w:val="16"/>
        </w:rPr>
        <w:t xml:space="preserve">La Agricultura 4.0 </w:t>
      </w:r>
      <w:proofErr w:type="spellStart"/>
      <w:r>
        <w:rPr>
          <w:sz w:val="16"/>
          <w:szCs w:val="16"/>
        </w:rPr>
        <w:t>exige</w:t>
      </w:r>
      <w:proofErr w:type="spellEnd"/>
      <w:r>
        <w:rPr>
          <w:sz w:val="16"/>
          <w:szCs w:val="16"/>
        </w:rPr>
        <w:t xml:space="preserve"> </w:t>
      </w:r>
      <w:proofErr w:type="spellStart"/>
      <w:r>
        <w:rPr>
          <w:sz w:val="16"/>
          <w:szCs w:val="16"/>
        </w:rPr>
        <w:t>integración</w:t>
      </w:r>
      <w:proofErr w:type="spellEnd"/>
      <w:r>
        <w:rPr>
          <w:sz w:val="16"/>
          <w:szCs w:val="16"/>
        </w:rPr>
        <w:t xml:space="preserve"> continua y </w:t>
      </w:r>
      <w:proofErr w:type="spellStart"/>
      <w:r>
        <w:rPr>
          <w:sz w:val="16"/>
          <w:szCs w:val="16"/>
        </w:rPr>
        <w:t>en</w:t>
      </w:r>
      <w:proofErr w:type="spellEnd"/>
      <w:r>
        <w:rPr>
          <w:sz w:val="16"/>
          <w:szCs w:val="16"/>
        </w:rPr>
        <w:t xml:space="preserve"> </w:t>
      </w:r>
      <w:proofErr w:type="spellStart"/>
      <w:r>
        <w:rPr>
          <w:sz w:val="16"/>
          <w:szCs w:val="16"/>
        </w:rPr>
        <w:t>tiempo</w:t>
      </w:r>
      <w:proofErr w:type="spellEnd"/>
      <w:r>
        <w:rPr>
          <w:sz w:val="16"/>
          <w:szCs w:val="16"/>
        </w:rPr>
        <w:t xml:space="preserve"> real de </w:t>
      </w:r>
      <w:proofErr w:type="spellStart"/>
      <w:r>
        <w:rPr>
          <w:sz w:val="16"/>
          <w:szCs w:val="16"/>
        </w:rPr>
        <w:t>toda</w:t>
      </w:r>
      <w:proofErr w:type="spellEnd"/>
      <w:r>
        <w:rPr>
          <w:sz w:val="16"/>
          <w:szCs w:val="16"/>
        </w:rPr>
        <w:t xml:space="preserve"> la </w:t>
      </w:r>
      <w:proofErr w:type="spellStart"/>
      <w:r>
        <w:rPr>
          <w:sz w:val="16"/>
          <w:szCs w:val="16"/>
        </w:rPr>
        <w:t>operación</w:t>
      </w:r>
      <w:proofErr w:type="spellEnd"/>
      <w:r>
        <w:rPr>
          <w:sz w:val="16"/>
          <w:szCs w:val="16"/>
        </w:rPr>
        <w:t xml:space="preserve"> </w:t>
      </w:r>
      <w:proofErr w:type="spellStart"/>
      <w:r>
        <w:rPr>
          <w:sz w:val="16"/>
          <w:szCs w:val="16"/>
        </w:rPr>
        <w:t>agrícola</w:t>
      </w:r>
      <w:proofErr w:type="spellEnd"/>
      <w:r>
        <w:rPr>
          <w:sz w:val="16"/>
          <w:szCs w:val="16"/>
        </w:rPr>
        <w:t xml:space="preserve">; sin embargo, la </w:t>
      </w:r>
      <w:proofErr w:type="spellStart"/>
      <w:r>
        <w:rPr>
          <w:sz w:val="16"/>
          <w:szCs w:val="16"/>
        </w:rPr>
        <w:t>mayoría</w:t>
      </w:r>
      <w:proofErr w:type="spellEnd"/>
      <w:r>
        <w:rPr>
          <w:sz w:val="16"/>
          <w:szCs w:val="16"/>
        </w:rPr>
        <w:t xml:space="preserve"> de las </w:t>
      </w:r>
      <w:proofErr w:type="spellStart"/>
      <w:r>
        <w:rPr>
          <w:sz w:val="16"/>
          <w:szCs w:val="16"/>
        </w:rPr>
        <w:t>empresas</w:t>
      </w:r>
      <w:proofErr w:type="spellEnd"/>
      <w:r>
        <w:rPr>
          <w:sz w:val="16"/>
          <w:szCs w:val="16"/>
        </w:rPr>
        <w:t xml:space="preserve"> </w:t>
      </w:r>
      <w:proofErr w:type="spellStart"/>
      <w:r>
        <w:rPr>
          <w:sz w:val="16"/>
          <w:szCs w:val="16"/>
        </w:rPr>
        <w:t>agrícolas</w:t>
      </w:r>
      <w:proofErr w:type="spellEnd"/>
      <w:r>
        <w:rPr>
          <w:sz w:val="16"/>
          <w:szCs w:val="16"/>
        </w:rPr>
        <w:t xml:space="preserve"> </w:t>
      </w:r>
      <w:proofErr w:type="spellStart"/>
      <w:r>
        <w:rPr>
          <w:sz w:val="16"/>
          <w:szCs w:val="16"/>
        </w:rPr>
        <w:t>medianas</w:t>
      </w:r>
      <w:proofErr w:type="spellEnd"/>
      <w:r>
        <w:rPr>
          <w:sz w:val="16"/>
          <w:szCs w:val="16"/>
        </w:rPr>
        <w:t xml:space="preserve"> </w:t>
      </w:r>
      <w:proofErr w:type="spellStart"/>
      <w:r>
        <w:rPr>
          <w:sz w:val="16"/>
          <w:szCs w:val="16"/>
        </w:rPr>
        <w:t>en</w:t>
      </w:r>
      <w:proofErr w:type="spellEnd"/>
      <w:r>
        <w:rPr>
          <w:sz w:val="16"/>
          <w:szCs w:val="16"/>
        </w:rPr>
        <w:t xml:space="preserve"> Colombia </w:t>
      </w:r>
      <w:proofErr w:type="spellStart"/>
      <w:r>
        <w:rPr>
          <w:sz w:val="16"/>
          <w:szCs w:val="16"/>
        </w:rPr>
        <w:t>gestionan</w:t>
      </w:r>
      <w:proofErr w:type="spellEnd"/>
      <w:r>
        <w:rPr>
          <w:sz w:val="16"/>
          <w:szCs w:val="16"/>
        </w:rPr>
        <w:t xml:space="preserve"> </w:t>
      </w:r>
      <w:proofErr w:type="spellStart"/>
      <w:r>
        <w:rPr>
          <w:sz w:val="16"/>
          <w:szCs w:val="16"/>
        </w:rPr>
        <w:t>su</w:t>
      </w:r>
      <w:proofErr w:type="spellEnd"/>
      <w:r>
        <w:rPr>
          <w:sz w:val="16"/>
          <w:szCs w:val="16"/>
        </w:rPr>
        <w:t xml:space="preserve"> </w:t>
      </w:r>
      <w:proofErr w:type="spellStart"/>
      <w:r>
        <w:rPr>
          <w:sz w:val="16"/>
          <w:szCs w:val="16"/>
        </w:rPr>
        <w:t>riego</w:t>
      </w:r>
      <w:proofErr w:type="spellEnd"/>
      <w:r>
        <w:rPr>
          <w:sz w:val="16"/>
          <w:szCs w:val="16"/>
        </w:rPr>
        <w:t xml:space="preserve">, </w:t>
      </w:r>
      <w:proofErr w:type="spellStart"/>
      <w:r>
        <w:rPr>
          <w:sz w:val="16"/>
          <w:szCs w:val="16"/>
        </w:rPr>
        <w:t>maquinaria</w:t>
      </w:r>
      <w:proofErr w:type="spellEnd"/>
      <w:r>
        <w:rPr>
          <w:sz w:val="16"/>
          <w:szCs w:val="16"/>
        </w:rPr>
        <w:t xml:space="preserve"> y </w:t>
      </w:r>
      <w:proofErr w:type="spellStart"/>
      <w:r>
        <w:rPr>
          <w:sz w:val="16"/>
          <w:szCs w:val="16"/>
        </w:rPr>
        <w:t>contabilidad</w:t>
      </w:r>
      <w:proofErr w:type="spellEnd"/>
      <w:r>
        <w:rPr>
          <w:sz w:val="16"/>
          <w:szCs w:val="16"/>
        </w:rPr>
        <w:t xml:space="preserve"> a </w:t>
      </w:r>
      <w:proofErr w:type="spellStart"/>
      <w:r>
        <w:rPr>
          <w:sz w:val="16"/>
          <w:szCs w:val="16"/>
        </w:rPr>
        <w:t>través</w:t>
      </w:r>
      <w:proofErr w:type="spellEnd"/>
      <w:r>
        <w:rPr>
          <w:sz w:val="16"/>
          <w:szCs w:val="16"/>
        </w:rPr>
        <w:t xml:space="preserve"> de </w:t>
      </w:r>
      <w:proofErr w:type="spellStart"/>
      <w:r>
        <w:rPr>
          <w:sz w:val="16"/>
          <w:szCs w:val="16"/>
        </w:rPr>
        <w:t>sistemas</w:t>
      </w:r>
      <w:proofErr w:type="spellEnd"/>
      <w:r>
        <w:rPr>
          <w:sz w:val="16"/>
          <w:szCs w:val="16"/>
        </w:rPr>
        <w:t xml:space="preserve"> </w:t>
      </w:r>
      <w:proofErr w:type="spellStart"/>
      <w:r>
        <w:rPr>
          <w:sz w:val="16"/>
          <w:szCs w:val="16"/>
        </w:rPr>
        <w:t>desconectados</w:t>
      </w:r>
      <w:proofErr w:type="spellEnd"/>
      <w:r>
        <w:rPr>
          <w:sz w:val="16"/>
          <w:szCs w:val="16"/>
        </w:rPr>
        <w:t xml:space="preserve"> e incompatibles, </w:t>
      </w:r>
      <w:proofErr w:type="spellStart"/>
      <w:r>
        <w:rPr>
          <w:sz w:val="16"/>
          <w:szCs w:val="16"/>
        </w:rPr>
        <w:t>generando</w:t>
      </w:r>
      <w:proofErr w:type="spellEnd"/>
      <w:r>
        <w:rPr>
          <w:sz w:val="16"/>
          <w:szCs w:val="16"/>
        </w:rPr>
        <w:t xml:space="preserve"> </w:t>
      </w:r>
      <w:proofErr w:type="spellStart"/>
      <w:r>
        <w:rPr>
          <w:sz w:val="16"/>
          <w:szCs w:val="16"/>
        </w:rPr>
        <w:t>inconsistencias</w:t>
      </w:r>
      <w:proofErr w:type="spellEnd"/>
      <w:r>
        <w:rPr>
          <w:sz w:val="16"/>
          <w:szCs w:val="16"/>
        </w:rPr>
        <w:t xml:space="preserve"> de </w:t>
      </w:r>
      <w:proofErr w:type="spellStart"/>
      <w:r>
        <w:rPr>
          <w:sz w:val="16"/>
          <w:szCs w:val="16"/>
        </w:rPr>
        <w:t>datos</w:t>
      </w:r>
      <w:proofErr w:type="spellEnd"/>
      <w:r>
        <w:rPr>
          <w:sz w:val="16"/>
          <w:szCs w:val="16"/>
        </w:rPr>
        <w:t xml:space="preserve">, </w:t>
      </w:r>
      <w:proofErr w:type="spellStart"/>
      <w:r>
        <w:rPr>
          <w:sz w:val="16"/>
          <w:szCs w:val="16"/>
        </w:rPr>
        <w:t>demoras</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decisiones</w:t>
      </w:r>
      <w:proofErr w:type="spellEnd"/>
      <w:r>
        <w:rPr>
          <w:sz w:val="16"/>
          <w:szCs w:val="16"/>
        </w:rPr>
        <w:t xml:space="preserve"> </w:t>
      </w:r>
      <w:proofErr w:type="spellStart"/>
      <w:r>
        <w:rPr>
          <w:sz w:val="16"/>
          <w:szCs w:val="16"/>
        </w:rPr>
        <w:t>agronómicas</w:t>
      </w:r>
      <w:proofErr w:type="spellEnd"/>
      <w:r>
        <w:rPr>
          <w:sz w:val="16"/>
          <w:szCs w:val="16"/>
        </w:rPr>
        <w:t xml:space="preserve"> </w:t>
      </w:r>
      <w:proofErr w:type="spellStart"/>
      <w:r>
        <w:rPr>
          <w:sz w:val="16"/>
          <w:szCs w:val="16"/>
        </w:rPr>
        <w:t>críticas</w:t>
      </w:r>
      <w:proofErr w:type="spellEnd"/>
      <w:r>
        <w:rPr>
          <w:sz w:val="16"/>
          <w:szCs w:val="16"/>
        </w:rPr>
        <w:t xml:space="preserve"> y </w:t>
      </w:r>
      <w:proofErr w:type="spellStart"/>
      <w:r>
        <w:rPr>
          <w:sz w:val="16"/>
          <w:szCs w:val="16"/>
        </w:rPr>
        <w:t>deuda</w:t>
      </w:r>
      <w:proofErr w:type="spellEnd"/>
      <w:r>
        <w:rPr>
          <w:sz w:val="16"/>
          <w:szCs w:val="16"/>
        </w:rPr>
        <w:t xml:space="preserve"> </w:t>
      </w:r>
      <w:proofErr w:type="spellStart"/>
      <w:r>
        <w:rPr>
          <w:sz w:val="16"/>
          <w:szCs w:val="16"/>
        </w:rPr>
        <w:t>técnica</w:t>
      </w:r>
      <w:proofErr w:type="spellEnd"/>
      <w:r>
        <w:rPr>
          <w:sz w:val="16"/>
          <w:szCs w:val="16"/>
        </w:rPr>
        <w:t xml:space="preserve"> </w:t>
      </w:r>
      <w:proofErr w:type="spellStart"/>
      <w:r>
        <w:rPr>
          <w:sz w:val="16"/>
          <w:szCs w:val="16"/>
        </w:rPr>
        <w:t>acumulada</w:t>
      </w:r>
      <w:proofErr w:type="spellEnd"/>
      <w:r>
        <w:rPr>
          <w:sz w:val="16"/>
          <w:szCs w:val="16"/>
        </w:rPr>
        <w:t xml:space="preserve">. </w:t>
      </w:r>
      <w:proofErr w:type="spellStart"/>
      <w:r>
        <w:rPr>
          <w:sz w:val="16"/>
          <w:szCs w:val="16"/>
        </w:rPr>
        <w:t>AgroFusión</w:t>
      </w:r>
      <w:proofErr w:type="spellEnd"/>
      <w:r>
        <w:rPr>
          <w:sz w:val="16"/>
          <w:szCs w:val="16"/>
        </w:rPr>
        <w:t xml:space="preserve"> es la </w:t>
      </w:r>
      <w:proofErr w:type="spellStart"/>
      <w:r>
        <w:rPr>
          <w:sz w:val="16"/>
          <w:szCs w:val="16"/>
        </w:rPr>
        <w:t>respuesta</w:t>
      </w:r>
      <w:proofErr w:type="spellEnd"/>
      <w:r>
        <w:rPr>
          <w:sz w:val="16"/>
          <w:szCs w:val="16"/>
        </w:rPr>
        <w:t xml:space="preserve"> </w:t>
      </w:r>
      <w:proofErr w:type="spellStart"/>
      <w:r>
        <w:rPr>
          <w:sz w:val="16"/>
          <w:szCs w:val="16"/>
        </w:rPr>
        <w:t>definitiva</w:t>
      </w:r>
      <w:proofErr w:type="spellEnd"/>
      <w:r>
        <w:rPr>
          <w:sz w:val="16"/>
          <w:szCs w:val="16"/>
        </w:rPr>
        <w:t xml:space="preserve">: </w:t>
      </w:r>
      <w:r>
        <w:rPr>
          <w:sz w:val="16"/>
          <w:szCs w:val="16"/>
        </w:rPr>
        <w:t xml:space="preserve">una </w:t>
      </w:r>
      <w:proofErr w:type="spellStart"/>
      <w:r>
        <w:rPr>
          <w:sz w:val="16"/>
          <w:szCs w:val="16"/>
        </w:rPr>
        <w:t>plataforma</w:t>
      </w:r>
      <w:proofErr w:type="spellEnd"/>
      <w:r>
        <w:rPr>
          <w:sz w:val="16"/>
          <w:szCs w:val="16"/>
        </w:rPr>
        <w:t xml:space="preserve"> </w:t>
      </w:r>
      <w:proofErr w:type="spellStart"/>
      <w:r>
        <w:rPr>
          <w:sz w:val="16"/>
          <w:szCs w:val="16"/>
        </w:rPr>
        <w:t>nativa</w:t>
      </w:r>
      <w:proofErr w:type="spellEnd"/>
      <w:r>
        <w:rPr>
          <w:sz w:val="16"/>
          <w:szCs w:val="16"/>
        </w:rPr>
        <w:t xml:space="preserve"> </w:t>
      </w:r>
      <w:proofErr w:type="spellStart"/>
      <w:r>
        <w:rPr>
          <w:sz w:val="16"/>
          <w:szCs w:val="16"/>
        </w:rPr>
        <w:t>en</w:t>
      </w:r>
      <w:proofErr w:type="spellEnd"/>
      <w:r>
        <w:rPr>
          <w:sz w:val="16"/>
          <w:szCs w:val="16"/>
        </w:rPr>
        <w:t xml:space="preserve"> la </w:t>
      </w:r>
      <w:proofErr w:type="spellStart"/>
      <w:r>
        <w:rPr>
          <w:sz w:val="16"/>
          <w:szCs w:val="16"/>
        </w:rPr>
        <w:t>nube</w:t>
      </w:r>
      <w:proofErr w:type="spellEnd"/>
      <w:r>
        <w:rPr>
          <w:sz w:val="16"/>
          <w:szCs w:val="16"/>
        </w:rPr>
        <w:t xml:space="preserve"> que </w:t>
      </w:r>
      <w:proofErr w:type="spellStart"/>
      <w:r>
        <w:rPr>
          <w:sz w:val="16"/>
          <w:szCs w:val="16"/>
        </w:rPr>
        <w:t>unifica</w:t>
      </w:r>
      <w:proofErr w:type="spellEnd"/>
      <w:r>
        <w:rPr>
          <w:sz w:val="16"/>
          <w:szCs w:val="16"/>
        </w:rPr>
        <w:t xml:space="preserve"> </w:t>
      </w:r>
      <w:proofErr w:type="spellStart"/>
      <w:r>
        <w:rPr>
          <w:sz w:val="16"/>
          <w:szCs w:val="16"/>
        </w:rPr>
        <w:t>el</w:t>
      </w:r>
      <w:proofErr w:type="spellEnd"/>
      <w:r>
        <w:rPr>
          <w:sz w:val="16"/>
          <w:szCs w:val="16"/>
        </w:rPr>
        <w:t xml:space="preserve"> control de </w:t>
      </w:r>
      <w:proofErr w:type="spellStart"/>
      <w:r>
        <w:rPr>
          <w:sz w:val="16"/>
          <w:szCs w:val="16"/>
        </w:rPr>
        <w:t>riego</w:t>
      </w:r>
      <w:proofErr w:type="spellEnd"/>
      <w:r>
        <w:rPr>
          <w:sz w:val="16"/>
          <w:szCs w:val="16"/>
        </w:rPr>
        <w:t xml:space="preserve"> IoT </w:t>
      </w:r>
      <w:proofErr w:type="spellStart"/>
      <w:r>
        <w:rPr>
          <w:sz w:val="16"/>
          <w:szCs w:val="16"/>
        </w:rPr>
        <w:t>automatizado</w:t>
      </w:r>
      <w:proofErr w:type="spellEnd"/>
      <w:r>
        <w:rPr>
          <w:sz w:val="16"/>
          <w:szCs w:val="16"/>
        </w:rPr>
        <w:t xml:space="preserve">, la </w:t>
      </w:r>
      <w:proofErr w:type="spellStart"/>
      <w:r>
        <w:rPr>
          <w:sz w:val="16"/>
          <w:szCs w:val="16"/>
        </w:rPr>
        <w:t>gestión</w:t>
      </w:r>
      <w:proofErr w:type="spellEnd"/>
      <w:r>
        <w:rPr>
          <w:sz w:val="16"/>
          <w:szCs w:val="16"/>
        </w:rPr>
        <w:t xml:space="preserve"> integral de </w:t>
      </w:r>
      <w:proofErr w:type="spellStart"/>
      <w:r>
        <w:rPr>
          <w:sz w:val="16"/>
          <w:szCs w:val="16"/>
        </w:rPr>
        <w:t>maquinaria</w:t>
      </w:r>
      <w:proofErr w:type="spellEnd"/>
      <w:r>
        <w:rPr>
          <w:sz w:val="16"/>
          <w:szCs w:val="16"/>
        </w:rPr>
        <w:t xml:space="preserve"> y </w:t>
      </w:r>
      <w:proofErr w:type="spellStart"/>
      <w:r>
        <w:rPr>
          <w:sz w:val="16"/>
          <w:szCs w:val="16"/>
        </w:rPr>
        <w:t>nómina</w:t>
      </w:r>
      <w:proofErr w:type="spellEnd"/>
      <w:r>
        <w:rPr>
          <w:sz w:val="16"/>
          <w:szCs w:val="16"/>
        </w:rPr>
        <w:t xml:space="preserve">, y un motor </w:t>
      </w:r>
      <w:proofErr w:type="spellStart"/>
      <w:r>
        <w:rPr>
          <w:sz w:val="16"/>
          <w:szCs w:val="16"/>
        </w:rPr>
        <w:t>contable</w:t>
      </w:r>
      <w:proofErr w:type="spellEnd"/>
      <w:r>
        <w:rPr>
          <w:sz w:val="16"/>
          <w:szCs w:val="16"/>
        </w:rPr>
        <w:t xml:space="preserve"> </w:t>
      </w:r>
      <w:proofErr w:type="spellStart"/>
      <w:r>
        <w:rPr>
          <w:sz w:val="16"/>
          <w:szCs w:val="16"/>
        </w:rPr>
        <w:t>completo</w:t>
      </w:r>
      <w:proofErr w:type="spellEnd"/>
      <w:r>
        <w:rPr>
          <w:sz w:val="16"/>
          <w:szCs w:val="16"/>
        </w:rPr>
        <w:t xml:space="preserve"> de doble entrada </w:t>
      </w:r>
      <w:proofErr w:type="spellStart"/>
      <w:r>
        <w:rPr>
          <w:sz w:val="16"/>
          <w:szCs w:val="16"/>
        </w:rPr>
        <w:t>en</w:t>
      </w:r>
      <w:proofErr w:type="spellEnd"/>
      <w:r>
        <w:rPr>
          <w:sz w:val="16"/>
          <w:szCs w:val="16"/>
        </w:rPr>
        <w:t xml:space="preserve"> un </w:t>
      </w:r>
      <w:proofErr w:type="spellStart"/>
      <w:r>
        <w:rPr>
          <w:sz w:val="16"/>
          <w:szCs w:val="16"/>
        </w:rPr>
        <w:t>ecosistema</w:t>
      </w:r>
      <w:proofErr w:type="spellEnd"/>
      <w:r>
        <w:rPr>
          <w:sz w:val="16"/>
          <w:szCs w:val="16"/>
        </w:rPr>
        <w:t xml:space="preserve"> </w:t>
      </w:r>
      <w:proofErr w:type="spellStart"/>
      <w:r>
        <w:rPr>
          <w:sz w:val="16"/>
          <w:szCs w:val="16"/>
        </w:rPr>
        <w:t>único</w:t>
      </w:r>
      <w:proofErr w:type="spellEnd"/>
      <w:r>
        <w:rPr>
          <w:sz w:val="16"/>
          <w:szCs w:val="16"/>
        </w:rPr>
        <w:t xml:space="preserve">, </w:t>
      </w:r>
      <w:proofErr w:type="spellStart"/>
      <w:r>
        <w:rPr>
          <w:sz w:val="16"/>
          <w:szCs w:val="16"/>
        </w:rPr>
        <w:t>gobernado</w:t>
      </w:r>
      <w:proofErr w:type="spellEnd"/>
      <w:r>
        <w:rPr>
          <w:sz w:val="16"/>
          <w:szCs w:val="16"/>
        </w:rPr>
        <w:t xml:space="preserve"> por un </w:t>
      </w:r>
      <w:proofErr w:type="spellStart"/>
      <w:r>
        <w:rPr>
          <w:sz w:val="16"/>
          <w:szCs w:val="16"/>
        </w:rPr>
        <w:t>Modelo</w:t>
      </w:r>
      <w:proofErr w:type="spellEnd"/>
      <w:r>
        <w:rPr>
          <w:sz w:val="16"/>
          <w:szCs w:val="16"/>
        </w:rPr>
        <w:t xml:space="preserve"> de </w:t>
      </w:r>
      <w:proofErr w:type="spellStart"/>
      <w:r>
        <w:rPr>
          <w:sz w:val="16"/>
          <w:szCs w:val="16"/>
        </w:rPr>
        <w:t>Datos</w:t>
      </w:r>
      <w:proofErr w:type="spellEnd"/>
      <w:r>
        <w:rPr>
          <w:sz w:val="16"/>
          <w:szCs w:val="16"/>
        </w:rPr>
        <w:t xml:space="preserve"> </w:t>
      </w:r>
      <w:proofErr w:type="spellStart"/>
      <w:r>
        <w:rPr>
          <w:sz w:val="16"/>
          <w:szCs w:val="16"/>
        </w:rPr>
        <w:t>Canónico</w:t>
      </w:r>
      <w:proofErr w:type="spellEnd"/>
      <w:r>
        <w:rPr>
          <w:sz w:val="16"/>
          <w:szCs w:val="16"/>
        </w:rPr>
        <w:t xml:space="preserve"> y </w:t>
      </w:r>
      <w:proofErr w:type="spellStart"/>
      <w:r>
        <w:rPr>
          <w:sz w:val="16"/>
          <w:szCs w:val="16"/>
        </w:rPr>
        <w:t>protegido</w:t>
      </w:r>
      <w:proofErr w:type="spellEnd"/>
      <w:r>
        <w:rPr>
          <w:sz w:val="16"/>
          <w:szCs w:val="16"/>
        </w:rPr>
        <w:t xml:space="preserve"> de </w:t>
      </w:r>
      <w:proofErr w:type="spellStart"/>
      <w:r>
        <w:rPr>
          <w:sz w:val="16"/>
          <w:szCs w:val="16"/>
        </w:rPr>
        <w:t>ex</w:t>
      </w:r>
      <w:r>
        <w:rPr>
          <w:sz w:val="16"/>
          <w:szCs w:val="16"/>
        </w:rPr>
        <w:t>tremo</w:t>
      </w:r>
      <w:proofErr w:type="spellEnd"/>
      <w:r>
        <w:rPr>
          <w:sz w:val="16"/>
          <w:szCs w:val="16"/>
        </w:rPr>
        <w:t xml:space="preserve"> </w:t>
      </w:r>
      <w:proofErr w:type="gramStart"/>
      <w:r>
        <w:rPr>
          <w:sz w:val="16"/>
          <w:szCs w:val="16"/>
        </w:rPr>
        <w:t>a</w:t>
      </w:r>
      <w:proofErr w:type="gramEnd"/>
      <w:r>
        <w:rPr>
          <w:sz w:val="16"/>
          <w:szCs w:val="16"/>
        </w:rPr>
        <w:t xml:space="preserve"> </w:t>
      </w:r>
      <w:proofErr w:type="spellStart"/>
      <w:r>
        <w:rPr>
          <w:sz w:val="16"/>
          <w:szCs w:val="16"/>
        </w:rPr>
        <w:t>extremo</w:t>
      </w:r>
      <w:proofErr w:type="spellEnd"/>
      <w:r>
        <w:rPr>
          <w:sz w:val="16"/>
          <w:szCs w:val="16"/>
        </w:rPr>
        <w:t xml:space="preserve"> por JWT, RBAC y </w:t>
      </w:r>
      <w:proofErr w:type="spellStart"/>
      <w:r>
        <w:rPr>
          <w:sz w:val="16"/>
          <w:szCs w:val="16"/>
        </w:rPr>
        <w:t>principios</w:t>
      </w:r>
      <w:proofErr w:type="spellEnd"/>
      <w:r>
        <w:rPr>
          <w:sz w:val="16"/>
          <w:szCs w:val="16"/>
        </w:rPr>
        <w:t xml:space="preserve"> de </w:t>
      </w:r>
      <w:proofErr w:type="spellStart"/>
      <w:r>
        <w:rPr>
          <w:sz w:val="16"/>
          <w:szCs w:val="16"/>
        </w:rPr>
        <w:t>Confianza</w:t>
      </w:r>
      <w:proofErr w:type="spellEnd"/>
      <w:r>
        <w:rPr>
          <w:sz w:val="16"/>
          <w:szCs w:val="16"/>
        </w:rPr>
        <w:t xml:space="preserve"> Cero. </w:t>
      </w:r>
      <w:proofErr w:type="spellStart"/>
      <w:r>
        <w:rPr>
          <w:sz w:val="16"/>
          <w:szCs w:val="16"/>
        </w:rPr>
        <w:t>Construida</w:t>
      </w:r>
      <w:proofErr w:type="spellEnd"/>
      <w:r>
        <w:rPr>
          <w:sz w:val="16"/>
          <w:szCs w:val="16"/>
        </w:rPr>
        <w:t xml:space="preserve"> </w:t>
      </w:r>
      <w:proofErr w:type="spellStart"/>
      <w:r>
        <w:rPr>
          <w:sz w:val="16"/>
          <w:szCs w:val="16"/>
        </w:rPr>
        <w:t>sobre</w:t>
      </w:r>
      <w:proofErr w:type="spellEnd"/>
      <w:r>
        <w:rPr>
          <w:sz w:val="16"/>
          <w:szCs w:val="16"/>
        </w:rPr>
        <w:t xml:space="preserve"> </w:t>
      </w:r>
      <w:proofErr w:type="spellStart"/>
      <w:r>
        <w:rPr>
          <w:sz w:val="16"/>
          <w:szCs w:val="16"/>
        </w:rPr>
        <w:t>arquitectura</w:t>
      </w:r>
      <w:proofErr w:type="spellEnd"/>
      <w:r>
        <w:rPr>
          <w:sz w:val="16"/>
          <w:szCs w:val="16"/>
        </w:rPr>
        <w:t xml:space="preserve"> de </w:t>
      </w:r>
      <w:proofErr w:type="spellStart"/>
      <w:r>
        <w:rPr>
          <w:sz w:val="16"/>
          <w:szCs w:val="16"/>
        </w:rPr>
        <w:t>microservicios</w:t>
      </w:r>
      <w:proofErr w:type="spellEnd"/>
      <w:r>
        <w:rPr>
          <w:sz w:val="16"/>
          <w:szCs w:val="16"/>
        </w:rPr>
        <w:t xml:space="preserve"> API-first (</w:t>
      </w:r>
      <w:proofErr w:type="spellStart"/>
      <w:r>
        <w:rPr>
          <w:sz w:val="16"/>
          <w:szCs w:val="16"/>
        </w:rPr>
        <w:t>FastAPI</w:t>
      </w:r>
      <w:proofErr w:type="spellEnd"/>
      <w:r>
        <w:rPr>
          <w:sz w:val="16"/>
          <w:szCs w:val="16"/>
        </w:rPr>
        <w:t xml:space="preserve">, React, PostgreSQL), </w:t>
      </w:r>
      <w:proofErr w:type="spellStart"/>
      <w:r>
        <w:rPr>
          <w:sz w:val="16"/>
          <w:szCs w:val="16"/>
        </w:rPr>
        <w:t>contenedorizada</w:t>
      </w:r>
      <w:proofErr w:type="spellEnd"/>
      <w:r>
        <w:rPr>
          <w:sz w:val="16"/>
          <w:szCs w:val="16"/>
        </w:rPr>
        <w:t xml:space="preserve"> con Docker y </w:t>
      </w:r>
      <w:proofErr w:type="spellStart"/>
      <w:r>
        <w:rPr>
          <w:sz w:val="16"/>
          <w:szCs w:val="16"/>
        </w:rPr>
        <w:t>desplegada</w:t>
      </w:r>
      <w:proofErr w:type="spellEnd"/>
      <w:r>
        <w:rPr>
          <w:sz w:val="16"/>
          <w:szCs w:val="16"/>
        </w:rPr>
        <w:t xml:space="preserve"> </w:t>
      </w:r>
      <w:proofErr w:type="spellStart"/>
      <w:r>
        <w:rPr>
          <w:sz w:val="16"/>
          <w:szCs w:val="16"/>
        </w:rPr>
        <w:t>mediante</w:t>
      </w:r>
      <w:proofErr w:type="spellEnd"/>
      <w:r>
        <w:rPr>
          <w:sz w:val="16"/>
          <w:szCs w:val="16"/>
        </w:rPr>
        <w:t xml:space="preserve"> pipelines CI/CD </w:t>
      </w:r>
      <w:proofErr w:type="spellStart"/>
      <w:r>
        <w:rPr>
          <w:sz w:val="16"/>
          <w:szCs w:val="16"/>
        </w:rPr>
        <w:t>automatizados</w:t>
      </w:r>
      <w:proofErr w:type="spellEnd"/>
      <w:r>
        <w:rPr>
          <w:sz w:val="16"/>
          <w:szCs w:val="16"/>
        </w:rPr>
        <w:t xml:space="preserve"> </w:t>
      </w:r>
      <w:proofErr w:type="spellStart"/>
      <w:r>
        <w:rPr>
          <w:sz w:val="16"/>
          <w:szCs w:val="16"/>
        </w:rPr>
        <w:t>en</w:t>
      </w:r>
      <w:proofErr w:type="spellEnd"/>
      <w:r>
        <w:rPr>
          <w:sz w:val="16"/>
          <w:szCs w:val="16"/>
        </w:rPr>
        <w:t xml:space="preserve"> GitHub Actions con </w:t>
      </w:r>
      <w:proofErr w:type="spellStart"/>
      <w:r>
        <w:rPr>
          <w:sz w:val="16"/>
          <w:szCs w:val="16"/>
        </w:rPr>
        <w:t>orque</w:t>
      </w:r>
      <w:r>
        <w:rPr>
          <w:sz w:val="16"/>
          <w:szCs w:val="16"/>
        </w:rPr>
        <w:t>stación</w:t>
      </w:r>
      <w:proofErr w:type="spellEnd"/>
      <w:r>
        <w:rPr>
          <w:sz w:val="16"/>
          <w:szCs w:val="16"/>
        </w:rPr>
        <w:t xml:space="preserve"> </w:t>
      </w:r>
      <w:proofErr w:type="spellStart"/>
      <w:r>
        <w:rPr>
          <w:sz w:val="16"/>
          <w:szCs w:val="16"/>
        </w:rPr>
        <w:t>Dokploy</w:t>
      </w:r>
      <w:proofErr w:type="spellEnd"/>
      <w:r>
        <w:rPr>
          <w:sz w:val="16"/>
          <w:szCs w:val="16"/>
        </w:rPr>
        <w:t xml:space="preserve">, </w:t>
      </w:r>
      <w:proofErr w:type="spellStart"/>
      <w:r>
        <w:rPr>
          <w:sz w:val="16"/>
          <w:szCs w:val="16"/>
        </w:rPr>
        <w:t>AgroFusión</w:t>
      </w:r>
      <w:proofErr w:type="spellEnd"/>
      <w:r>
        <w:rPr>
          <w:sz w:val="16"/>
          <w:szCs w:val="16"/>
        </w:rPr>
        <w:t xml:space="preserve"> </w:t>
      </w:r>
      <w:proofErr w:type="spellStart"/>
      <w:r>
        <w:rPr>
          <w:sz w:val="16"/>
          <w:szCs w:val="16"/>
        </w:rPr>
        <w:t>alcanzó</w:t>
      </w:r>
      <w:proofErr w:type="spellEnd"/>
      <w:r>
        <w:rPr>
          <w:sz w:val="16"/>
          <w:szCs w:val="16"/>
        </w:rPr>
        <w:t xml:space="preserve"> </w:t>
      </w:r>
      <w:proofErr w:type="spellStart"/>
      <w:r>
        <w:rPr>
          <w:sz w:val="16"/>
          <w:szCs w:val="16"/>
        </w:rPr>
        <w:t>disponibilidad</w:t>
      </w:r>
      <w:proofErr w:type="spellEnd"/>
      <w:r>
        <w:rPr>
          <w:sz w:val="16"/>
          <w:szCs w:val="16"/>
        </w:rPr>
        <w:t xml:space="preserve"> del 99,3 %, </w:t>
      </w:r>
      <w:proofErr w:type="spellStart"/>
      <w:r>
        <w:rPr>
          <w:sz w:val="16"/>
          <w:szCs w:val="16"/>
        </w:rPr>
        <w:t>tiempos</w:t>
      </w:r>
      <w:proofErr w:type="spellEnd"/>
      <w:r>
        <w:rPr>
          <w:sz w:val="16"/>
          <w:szCs w:val="16"/>
        </w:rPr>
        <w:t xml:space="preserve"> de </w:t>
      </w:r>
      <w:proofErr w:type="spellStart"/>
      <w:r>
        <w:rPr>
          <w:sz w:val="16"/>
          <w:szCs w:val="16"/>
        </w:rPr>
        <w:t>respuesta</w:t>
      </w:r>
      <w:proofErr w:type="spellEnd"/>
      <w:r>
        <w:rPr>
          <w:sz w:val="16"/>
          <w:szCs w:val="16"/>
        </w:rPr>
        <w:t xml:space="preserve"> </w:t>
      </w:r>
      <w:proofErr w:type="spellStart"/>
      <w:r>
        <w:rPr>
          <w:sz w:val="16"/>
          <w:szCs w:val="16"/>
        </w:rPr>
        <w:t>inferiores</w:t>
      </w:r>
      <w:proofErr w:type="spellEnd"/>
      <w:r>
        <w:rPr>
          <w:sz w:val="16"/>
          <w:szCs w:val="16"/>
        </w:rPr>
        <w:t xml:space="preserve"> a 200 </w:t>
      </w:r>
      <w:proofErr w:type="spellStart"/>
      <w:r>
        <w:rPr>
          <w:sz w:val="16"/>
          <w:szCs w:val="16"/>
        </w:rPr>
        <w:t>ms</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el</w:t>
      </w:r>
      <w:proofErr w:type="spellEnd"/>
      <w:r>
        <w:rPr>
          <w:sz w:val="16"/>
          <w:szCs w:val="16"/>
        </w:rPr>
        <w:t xml:space="preserve"> </w:t>
      </w:r>
      <w:proofErr w:type="spellStart"/>
      <w:r>
        <w:rPr>
          <w:sz w:val="16"/>
          <w:szCs w:val="16"/>
        </w:rPr>
        <w:t>percentil</w:t>
      </w:r>
      <w:proofErr w:type="spellEnd"/>
      <w:r>
        <w:rPr>
          <w:sz w:val="16"/>
          <w:szCs w:val="16"/>
        </w:rPr>
        <w:t xml:space="preserve"> 95, </w:t>
      </w:r>
      <w:proofErr w:type="spellStart"/>
      <w:r>
        <w:rPr>
          <w:sz w:val="16"/>
          <w:szCs w:val="16"/>
        </w:rPr>
        <w:t>eficiencia</w:t>
      </w:r>
      <w:proofErr w:type="spellEnd"/>
      <w:r>
        <w:rPr>
          <w:sz w:val="16"/>
          <w:szCs w:val="16"/>
        </w:rPr>
        <w:t xml:space="preserve"> de </w:t>
      </w:r>
      <w:proofErr w:type="spellStart"/>
      <w:r>
        <w:rPr>
          <w:sz w:val="16"/>
          <w:szCs w:val="16"/>
        </w:rPr>
        <w:t>remoción</w:t>
      </w:r>
      <w:proofErr w:type="spellEnd"/>
      <w:r>
        <w:rPr>
          <w:sz w:val="16"/>
          <w:szCs w:val="16"/>
        </w:rPr>
        <w:t xml:space="preserve"> de </w:t>
      </w:r>
      <w:proofErr w:type="spellStart"/>
      <w:r>
        <w:rPr>
          <w:sz w:val="16"/>
          <w:szCs w:val="16"/>
        </w:rPr>
        <w:t>defectos</w:t>
      </w:r>
      <w:proofErr w:type="spellEnd"/>
      <w:r>
        <w:rPr>
          <w:sz w:val="16"/>
          <w:szCs w:val="16"/>
        </w:rPr>
        <w:t xml:space="preserve"> del 94 % y cero </w:t>
      </w:r>
      <w:proofErr w:type="spellStart"/>
      <w:r>
        <w:rPr>
          <w:sz w:val="16"/>
          <w:szCs w:val="16"/>
        </w:rPr>
        <w:t>vulnerabilidades</w:t>
      </w:r>
      <w:proofErr w:type="spellEnd"/>
      <w:r>
        <w:rPr>
          <w:sz w:val="16"/>
          <w:szCs w:val="16"/>
        </w:rPr>
        <w:t xml:space="preserve"> </w:t>
      </w:r>
      <w:proofErr w:type="spellStart"/>
      <w:r>
        <w:rPr>
          <w:sz w:val="16"/>
          <w:szCs w:val="16"/>
        </w:rPr>
        <w:t>críticas</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pruebas</w:t>
      </w:r>
      <w:proofErr w:type="spellEnd"/>
      <w:r>
        <w:rPr>
          <w:sz w:val="16"/>
          <w:szCs w:val="16"/>
        </w:rPr>
        <w:t xml:space="preserve"> de </w:t>
      </w:r>
      <w:proofErr w:type="spellStart"/>
      <w:r>
        <w:rPr>
          <w:sz w:val="16"/>
          <w:szCs w:val="16"/>
        </w:rPr>
        <w:t>penetración</w:t>
      </w:r>
      <w:proofErr w:type="spellEnd"/>
      <w:r>
        <w:rPr>
          <w:sz w:val="16"/>
          <w:szCs w:val="16"/>
        </w:rPr>
        <w:t xml:space="preserve"> </w:t>
      </w:r>
      <w:proofErr w:type="spellStart"/>
      <w:r>
        <w:rPr>
          <w:sz w:val="16"/>
          <w:szCs w:val="16"/>
        </w:rPr>
        <w:t>independientes</w:t>
      </w:r>
      <w:proofErr w:type="spellEnd"/>
      <w:r>
        <w:rPr>
          <w:sz w:val="16"/>
          <w:szCs w:val="16"/>
        </w:rPr>
        <w:t xml:space="preserve">. Disponible </w:t>
      </w:r>
      <w:proofErr w:type="spellStart"/>
      <w:r>
        <w:rPr>
          <w:sz w:val="16"/>
          <w:szCs w:val="16"/>
        </w:rPr>
        <w:t>en</w:t>
      </w:r>
      <w:proofErr w:type="spellEnd"/>
      <w:r>
        <w:rPr>
          <w:sz w:val="16"/>
          <w:szCs w:val="16"/>
        </w:rPr>
        <w:t xml:space="preserve"> https://inmero.co/agrofusion/login.</w:t>
      </w:r>
    </w:p>
    <w:p w14:paraId="359E0470" w14:textId="77777777" w:rsidR="009D6882" w:rsidRDefault="009D6882">
      <w:pPr>
        <w:pStyle w:val="Textoindependiente"/>
        <w:sectPr w:rsidR="009D6882">
          <w:type w:val="continuous"/>
          <w:pgSz w:w="11910" w:h="15600"/>
          <w:pgMar w:top="720" w:right="141" w:bottom="0" w:left="283" w:header="720" w:footer="720" w:gutter="0"/>
          <w:cols w:num="2" w:space="720" w:equalWidth="0">
            <w:col w:w="3111" w:space="40"/>
            <w:col w:w="8335"/>
          </w:cols>
        </w:sectPr>
      </w:pPr>
    </w:p>
    <w:p w14:paraId="0A1D0D2A" w14:textId="77777777" w:rsidR="009D6882" w:rsidRDefault="009D6882">
      <w:pPr>
        <w:pStyle w:val="Textoindependiente"/>
        <w:spacing w:before="60"/>
        <w:ind w:left="850"/>
      </w:pPr>
    </w:p>
    <w:p w14:paraId="178EBAE2" w14:textId="77777777" w:rsidR="009D6882" w:rsidRDefault="009D6882">
      <w:pPr>
        <w:pStyle w:val="Textoindependiente"/>
        <w:sectPr w:rsidR="009D6882">
          <w:type w:val="continuous"/>
          <w:pgSz w:w="11910" w:h="15600"/>
          <w:pgMar w:top="720" w:right="141" w:bottom="0" w:left="283" w:header="720" w:footer="720" w:gutter="0"/>
          <w:cols w:space="720"/>
        </w:sectPr>
      </w:pPr>
    </w:p>
    <w:p w14:paraId="59A43389" w14:textId="77777777" w:rsidR="009D6882" w:rsidRDefault="00652357">
      <w:pPr>
        <w:pStyle w:val="Ttulo1"/>
        <w:ind w:left="850"/>
        <w:jc w:val="both"/>
      </w:pPr>
      <w:r>
        <w:t>1. Introduction</w:t>
      </w:r>
    </w:p>
    <w:p w14:paraId="0B59FAE5" w14:textId="77777777" w:rsidR="009D6882" w:rsidRDefault="00652357">
      <w:pPr>
        <w:pStyle w:val="Textoindependiente"/>
        <w:ind w:left="850"/>
        <w:jc w:val="both"/>
      </w:pPr>
      <w:r>
        <w:t>The agricultural sector stands at the frontier of a digital transformation that promises to redefine how food is grown, managed, and reported. Yet for the vast</w:t>
      </w:r>
      <w:r>
        <w:t xml:space="preserve"> majority of Colombian agricultural enterprises, this promise remains fragmented across three disconnected realities: an irrigation system that monitors soil moisture in real time </w:t>
      </w:r>
      <w:r>
        <w:t>but cannot communicate with the machinery roster, a work-order platform that</w:t>
      </w:r>
      <w:r>
        <w:t xml:space="preserve"> tracks tractor hours but feeds no accounting module, and a ledger that must be reconciled manually because no upstream system speaks its language. This fragmentation is not a minor inconvenience—it is a structural obstacle to competitiveness, traceability</w:t>
      </w:r>
      <w:r>
        <w:t>, and strategic decision-making [1], [2].</w:t>
      </w:r>
    </w:p>
    <w:p w14:paraId="15FADACB"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53A848AE" w14:textId="77777777" w:rsidR="009D6882" w:rsidRDefault="00652357">
      <w:pPr>
        <w:pStyle w:val="Textoindependiente"/>
        <w:ind w:left="850"/>
        <w:jc w:val="both"/>
      </w:pPr>
      <w:proofErr w:type="spellStart"/>
      <w:r>
        <w:t>AgroFusión</w:t>
      </w:r>
      <w:proofErr w:type="spellEnd"/>
      <w:r>
        <w:t xml:space="preserve"> was built to dismantle this obstacle entirely. Conceived and developed over two consecutive academic semesters at Universidad </w:t>
      </w:r>
      <w:proofErr w:type="spellStart"/>
      <w:r>
        <w:t>Surcolombiana</w:t>
      </w:r>
      <w:proofErr w:type="spellEnd"/>
      <w:r>
        <w:t>, the platform originated from a conc</w:t>
      </w:r>
      <w:r>
        <w:t>rete challenge: three real, pre-existing systems—an automated irrigation controller (Python/Django), a machinery and payroll manager (Python/</w:t>
      </w:r>
      <w:proofErr w:type="spellStart"/>
      <w:r>
        <w:t>FastAPI</w:t>
      </w:r>
      <w:proofErr w:type="spellEnd"/>
      <w:r>
        <w:t xml:space="preserve">), and a standalone accounting module—each built by different student teams with different </w:t>
      </w:r>
      <w:r>
        <w:t>assumptions, diff</w:t>
      </w:r>
      <w:r>
        <w:t xml:space="preserve">erent data models, and different protocols. Rather than rebuilding from scratch, </w:t>
      </w:r>
      <w:proofErr w:type="spellStart"/>
      <w:r>
        <w:t>AgroFusión</w:t>
      </w:r>
      <w:proofErr w:type="spellEnd"/>
      <w:r>
        <w:t xml:space="preserve"> unified them: wrapping the three systems inside a microservices ecosystem governed by a central API Gateway, a Canonical Data Model, and a shared Zero Trust authent</w:t>
      </w:r>
      <w:r>
        <w:t>ication layer, transforming isolated applications into a coherent, collaborating platform [4], [9].</w:t>
      </w:r>
    </w:p>
    <w:p w14:paraId="79F9181E"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641F4017" w14:textId="77777777" w:rsidR="009D6882" w:rsidRDefault="00652357">
      <w:pPr>
        <w:pStyle w:val="Textoindependiente"/>
        <w:ind w:left="850"/>
        <w:jc w:val="both"/>
      </w:pPr>
      <w:r>
        <w:t xml:space="preserve">What elevates </w:t>
      </w:r>
      <w:proofErr w:type="spellStart"/>
      <w:r>
        <w:t>AgroFusión</w:t>
      </w:r>
      <w:proofErr w:type="spellEnd"/>
      <w:r>
        <w:t xml:space="preserve"> beyond an academic exercise is a set of properties that define its real-world impact: it is production-deployed at https://inmero.co/agrofusion/login, fully open-source with no proprietary dependencies, validated across seven relea</w:t>
      </w:r>
      <w:r>
        <w:t xml:space="preserve">se cycles under ISO/IEC/IEEE 29119, and achieves metrics—99.3% availability, 94% </w:t>
      </w:r>
      <w:r>
        <w:t xml:space="preserve">Defect Removal Efficiency, zero critical security vulnerabilities—that place it firmly within commercial-grade performance benchmarks. This article presents its architecture, </w:t>
      </w:r>
      <w:r>
        <w:t>implementation methodology, validation evidence, and competitive positioning.</w:t>
      </w:r>
    </w:p>
    <w:p w14:paraId="1DEAA2AD"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4D6F850A" w14:textId="77777777" w:rsidR="009D6882" w:rsidRDefault="00652357">
      <w:pPr>
        <w:pStyle w:val="Ttulo1"/>
        <w:ind w:left="850"/>
        <w:jc w:val="both"/>
      </w:pPr>
      <w:r>
        <w:t>2. Related Work</w:t>
      </w:r>
    </w:p>
    <w:p w14:paraId="4A4FA155" w14:textId="77777777" w:rsidR="009D6882" w:rsidRDefault="00652357">
      <w:pPr>
        <w:pStyle w:val="Textoindependiente"/>
        <w:ind w:left="850"/>
        <w:jc w:val="both"/>
      </w:pPr>
      <w:r>
        <w:t xml:space="preserve">Integration of heterogeneous agricultural software has been studied extensively. </w:t>
      </w:r>
      <w:proofErr w:type="spellStart"/>
      <w:r>
        <w:t>Schreieck</w:t>
      </w:r>
      <w:proofErr w:type="spellEnd"/>
      <w:r>
        <w:t xml:space="preserve"> et al. [9] proposed a typology of </w:t>
      </w:r>
      <w:r>
        <w:lastRenderedPageBreak/>
        <w:t>multi-plat</w:t>
      </w:r>
      <w:r>
        <w:t xml:space="preserve">form integration strategies—collection, consolidation, symbiosis, and assemblage—with consolidation most closely matching </w:t>
      </w:r>
      <w:proofErr w:type="spellStart"/>
      <w:r>
        <w:t>AgroFusión’s</w:t>
      </w:r>
      <w:proofErr w:type="spellEnd"/>
      <w:r>
        <w:t xml:space="preserve"> approach: independent services unified under a shared infrastructure while preserving internal autonomy. </w:t>
      </w:r>
      <w:proofErr w:type="spellStart"/>
      <w:r>
        <w:t>Lercher</w:t>
      </w:r>
      <w:proofErr w:type="spellEnd"/>
      <w:r>
        <w:t xml:space="preserve"> </w:t>
      </w:r>
      <w:r>
        <w:t>et al. [</w:t>
      </w:r>
      <w:r>
        <w:t xml:space="preserve">12] identified API-first design and semantic versioning as the strongest predictors of long-term integration stability across heterogeneous microservices teams, findings that directly guided </w:t>
      </w:r>
      <w:proofErr w:type="spellStart"/>
      <w:r>
        <w:t>AgroFusión’s</w:t>
      </w:r>
      <w:proofErr w:type="spellEnd"/>
      <w:r>
        <w:t xml:space="preserve"> architectural decisions.</w:t>
      </w:r>
    </w:p>
    <w:p w14:paraId="6BED0567"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7EF54437" w14:textId="77777777" w:rsidR="009D6882" w:rsidRDefault="00652357">
      <w:pPr>
        <w:pStyle w:val="Textoindependiente"/>
        <w:ind w:left="850"/>
        <w:jc w:val="both"/>
      </w:pPr>
      <w:r>
        <w:t>Commercial platforms address adjacent needs but with meaningful gaps. SAP S/4HANA Agriculture offers the deepest feature set but requires enterprise implementation consultants and proprietary infrastructure, placing it categorically out of reach for mid-sc</w:t>
      </w:r>
      <w:r>
        <w:t xml:space="preserve">ale Colombian farms. Trimble Ag Software excels in machinery and GPS </w:t>
      </w:r>
      <w:r>
        <w:t xml:space="preserve">integration but provides no native accounting engine and no IoT irrigation module. </w:t>
      </w:r>
      <w:proofErr w:type="spellStart"/>
      <w:r>
        <w:t>FarmERP</w:t>
      </w:r>
      <w:proofErr w:type="spellEnd"/>
      <w:r>
        <w:t xml:space="preserve"> offers a lighter ERP but depends on proprietary cloud deployment. Table 1 provides a structured </w:t>
      </w:r>
      <w:r>
        <w:t xml:space="preserve">comparison across the dimensions most relevant to </w:t>
      </w:r>
      <w:proofErr w:type="spellStart"/>
      <w:r>
        <w:t>AgroFusión’s</w:t>
      </w:r>
      <w:proofErr w:type="spellEnd"/>
      <w:r>
        <w:t xml:space="preserve"> segment.</w:t>
      </w:r>
    </w:p>
    <w:p w14:paraId="2246DF4E"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13F1676A" w14:textId="77777777" w:rsidR="009D6882" w:rsidRDefault="00652357">
      <w:pPr>
        <w:pStyle w:val="Textoindependiente"/>
        <w:ind w:left="850"/>
        <w:jc w:val="center"/>
      </w:pPr>
      <w:r>
        <w:rPr>
          <w:b/>
          <w:sz w:val="16"/>
        </w:rPr>
        <w:t xml:space="preserve">Table 1. </w:t>
      </w:r>
      <w:proofErr w:type="spellStart"/>
      <w:r>
        <w:rPr>
          <w:b/>
          <w:sz w:val="16"/>
        </w:rPr>
        <w:t>AgroFusión</w:t>
      </w:r>
      <w:proofErr w:type="spellEnd"/>
      <w:r>
        <w:rPr>
          <w:b/>
          <w:sz w:val="16"/>
        </w:rPr>
        <w:t xml:space="preserve"> vs. leading agricultural software</w:t>
      </w:r>
    </w:p>
    <w:tbl>
      <w:tblPr>
        <w:tblStyle w:val="TableNormal"/>
        <w:tblW w:w="7400" w:type="dxa"/>
        <w:tblInd w:w="850" w:type="dxa"/>
        <w:tblBorders>
          <w:insideH w:val="single" w:sz="2" w:space="0" w:color="CCCCCC"/>
          <w:insideV w:val="single" w:sz="2" w:space="0" w:color="CCCCCC"/>
        </w:tblBorders>
        <w:tblLook w:val="04A0" w:firstRow="1" w:lastRow="0" w:firstColumn="1" w:lastColumn="0" w:noHBand="0" w:noVBand="1"/>
      </w:tblPr>
      <w:tblGrid>
        <w:gridCol w:w="2100"/>
        <w:gridCol w:w="1325"/>
        <w:gridCol w:w="1325"/>
        <w:gridCol w:w="1325"/>
        <w:gridCol w:w="1325"/>
      </w:tblGrid>
      <w:tr w:rsidR="009D6882" w14:paraId="44A513F2" w14:textId="77777777">
        <w:tc>
          <w:tcPr>
            <w:tcW w:w="2100" w:type="dxa"/>
            <w:shd w:val="clear" w:color="auto" w:fill="005F77"/>
            <w:tcMar>
              <w:top w:w="55" w:type="dxa"/>
              <w:left w:w="70" w:type="dxa"/>
              <w:bottom w:w="55" w:type="dxa"/>
              <w:right w:w="70" w:type="dxa"/>
            </w:tcMar>
          </w:tcPr>
          <w:p w14:paraId="2F190A33" w14:textId="77777777" w:rsidR="009D6882" w:rsidRDefault="00652357">
            <w:pPr>
              <w:pStyle w:val="Textoindependiente"/>
              <w:jc w:val="center"/>
            </w:pPr>
            <w:r>
              <w:rPr>
                <w:b/>
                <w:color w:val="FFFFFF"/>
                <w:sz w:val="14"/>
                <w:szCs w:val="14"/>
              </w:rPr>
              <w:t>Feature</w:t>
            </w:r>
          </w:p>
        </w:tc>
        <w:tc>
          <w:tcPr>
            <w:tcW w:w="1325" w:type="dxa"/>
            <w:shd w:val="clear" w:color="auto" w:fill="005F77"/>
            <w:tcMar>
              <w:top w:w="55" w:type="dxa"/>
              <w:left w:w="70" w:type="dxa"/>
              <w:bottom w:w="55" w:type="dxa"/>
              <w:right w:w="70" w:type="dxa"/>
            </w:tcMar>
          </w:tcPr>
          <w:p w14:paraId="6EA9254F" w14:textId="77777777" w:rsidR="009D6882" w:rsidRDefault="00652357">
            <w:pPr>
              <w:pStyle w:val="Textoindependiente"/>
              <w:jc w:val="center"/>
            </w:pPr>
            <w:proofErr w:type="spellStart"/>
            <w:r>
              <w:rPr>
                <w:b/>
                <w:color w:val="FFFFFF"/>
                <w:sz w:val="14"/>
                <w:szCs w:val="14"/>
              </w:rPr>
              <w:t>AgroFusión</w:t>
            </w:r>
            <w:proofErr w:type="spellEnd"/>
          </w:p>
        </w:tc>
        <w:tc>
          <w:tcPr>
            <w:tcW w:w="1325" w:type="dxa"/>
            <w:shd w:val="clear" w:color="auto" w:fill="005F77"/>
            <w:tcMar>
              <w:top w:w="55" w:type="dxa"/>
              <w:left w:w="70" w:type="dxa"/>
              <w:bottom w:w="55" w:type="dxa"/>
              <w:right w:w="70" w:type="dxa"/>
            </w:tcMar>
          </w:tcPr>
          <w:p w14:paraId="6A093F48" w14:textId="77777777" w:rsidR="009D6882" w:rsidRDefault="00652357">
            <w:pPr>
              <w:pStyle w:val="Textoindependiente"/>
              <w:jc w:val="center"/>
            </w:pPr>
            <w:r>
              <w:rPr>
                <w:b/>
                <w:color w:val="FFFFFF"/>
                <w:sz w:val="14"/>
                <w:szCs w:val="14"/>
              </w:rPr>
              <w:t>SAP Agri</w:t>
            </w:r>
          </w:p>
        </w:tc>
        <w:tc>
          <w:tcPr>
            <w:tcW w:w="1325" w:type="dxa"/>
            <w:shd w:val="clear" w:color="auto" w:fill="005F77"/>
            <w:tcMar>
              <w:top w:w="55" w:type="dxa"/>
              <w:left w:w="70" w:type="dxa"/>
              <w:bottom w:w="55" w:type="dxa"/>
              <w:right w:w="70" w:type="dxa"/>
            </w:tcMar>
          </w:tcPr>
          <w:p w14:paraId="7FCDA975" w14:textId="77777777" w:rsidR="009D6882" w:rsidRDefault="00652357">
            <w:pPr>
              <w:pStyle w:val="Textoindependiente"/>
              <w:jc w:val="center"/>
            </w:pPr>
            <w:r>
              <w:rPr>
                <w:b/>
                <w:color w:val="FFFFFF"/>
                <w:sz w:val="14"/>
                <w:szCs w:val="14"/>
              </w:rPr>
              <w:t>Trimble Ag</w:t>
            </w:r>
          </w:p>
        </w:tc>
        <w:tc>
          <w:tcPr>
            <w:tcW w:w="1325" w:type="dxa"/>
            <w:shd w:val="clear" w:color="auto" w:fill="005F77"/>
            <w:tcMar>
              <w:top w:w="55" w:type="dxa"/>
              <w:left w:w="70" w:type="dxa"/>
              <w:bottom w:w="55" w:type="dxa"/>
              <w:right w:w="70" w:type="dxa"/>
            </w:tcMar>
          </w:tcPr>
          <w:p w14:paraId="0FEAFAD2" w14:textId="77777777" w:rsidR="009D6882" w:rsidRDefault="00652357">
            <w:pPr>
              <w:pStyle w:val="Textoindependiente"/>
              <w:jc w:val="center"/>
            </w:pPr>
            <w:proofErr w:type="spellStart"/>
            <w:r>
              <w:rPr>
                <w:b/>
                <w:color w:val="FFFFFF"/>
                <w:sz w:val="14"/>
                <w:szCs w:val="14"/>
              </w:rPr>
              <w:t>FarmERP</w:t>
            </w:r>
            <w:proofErr w:type="spellEnd"/>
          </w:p>
        </w:tc>
      </w:tr>
      <w:tr w:rsidR="009D6882" w14:paraId="44F13E1B" w14:textId="77777777">
        <w:tc>
          <w:tcPr>
            <w:tcW w:w="2100" w:type="dxa"/>
            <w:shd w:val="clear" w:color="auto" w:fill="F0F8FF"/>
            <w:tcMar>
              <w:top w:w="55" w:type="dxa"/>
              <w:left w:w="70" w:type="dxa"/>
              <w:bottom w:w="55" w:type="dxa"/>
              <w:right w:w="70" w:type="dxa"/>
            </w:tcMar>
          </w:tcPr>
          <w:p w14:paraId="0BFAF399" w14:textId="77777777" w:rsidR="009D6882" w:rsidRDefault="00652357">
            <w:pPr>
              <w:pStyle w:val="Textoindependiente"/>
              <w:jc w:val="center"/>
            </w:pPr>
            <w:r>
              <w:rPr>
                <w:b/>
                <w:color w:val="000000"/>
                <w:sz w:val="14"/>
                <w:szCs w:val="14"/>
              </w:rPr>
              <w:t>Open-source</w:t>
            </w:r>
          </w:p>
        </w:tc>
        <w:tc>
          <w:tcPr>
            <w:tcW w:w="1325" w:type="dxa"/>
            <w:shd w:val="clear" w:color="auto" w:fill="E8F5E9"/>
            <w:tcMar>
              <w:top w:w="55" w:type="dxa"/>
              <w:left w:w="70" w:type="dxa"/>
              <w:bottom w:w="55" w:type="dxa"/>
              <w:right w:w="70" w:type="dxa"/>
            </w:tcMar>
          </w:tcPr>
          <w:p w14:paraId="355FEF67"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3C700C73"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319A5CF0"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09EC2FC5" w14:textId="77777777" w:rsidR="009D6882" w:rsidRDefault="00652357">
            <w:pPr>
              <w:pStyle w:val="Textoindependiente"/>
              <w:jc w:val="center"/>
            </w:pPr>
            <w:r>
              <w:rPr>
                <w:color w:val="000000"/>
                <w:sz w:val="14"/>
                <w:szCs w:val="14"/>
              </w:rPr>
              <w:t>✗</w:t>
            </w:r>
          </w:p>
        </w:tc>
      </w:tr>
      <w:tr w:rsidR="009D6882" w14:paraId="3F65628E" w14:textId="77777777">
        <w:tc>
          <w:tcPr>
            <w:tcW w:w="2100" w:type="dxa"/>
            <w:shd w:val="clear" w:color="auto" w:fill="F0F8FF"/>
            <w:tcMar>
              <w:top w:w="55" w:type="dxa"/>
              <w:left w:w="70" w:type="dxa"/>
              <w:bottom w:w="55" w:type="dxa"/>
              <w:right w:w="70" w:type="dxa"/>
            </w:tcMar>
          </w:tcPr>
          <w:p w14:paraId="75E86BB8" w14:textId="77777777" w:rsidR="009D6882" w:rsidRDefault="00652357">
            <w:pPr>
              <w:pStyle w:val="Textoindependiente"/>
              <w:jc w:val="center"/>
            </w:pPr>
            <w:r>
              <w:rPr>
                <w:b/>
                <w:color w:val="000000"/>
                <w:sz w:val="14"/>
                <w:szCs w:val="14"/>
              </w:rPr>
              <w:t>IoT irrigation module</w:t>
            </w:r>
          </w:p>
        </w:tc>
        <w:tc>
          <w:tcPr>
            <w:tcW w:w="1325" w:type="dxa"/>
            <w:shd w:val="clear" w:color="auto" w:fill="E8F5E9"/>
            <w:tcMar>
              <w:top w:w="55" w:type="dxa"/>
              <w:left w:w="70" w:type="dxa"/>
              <w:bottom w:w="55" w:type="dxa"/>
              <w:right w:w="70" w:type="dxa"/>
            </w:tcMar>
          </w:tcPr>
          <w:p w14:paraId="707970D8"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7DEB0A2C"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3CF235FE"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330E1C6D" w14:textId="77777777" w:rsidR="009D6882" w:rsidRDefault="00652357">
            <w:pPr>
              <w:pStyle w:val="Textoindependiente"/>
              <w:jc w:val="center"/>
            </w:pPr>
            <w:r>
              <w:rPr>
                <w:color w:val="000000"/>
                <w:sz w:val="14"/>
                <w:szCs w:val="14"/>
              </w:rPr>
              <w:t>✗</w:t>
            </w:r>
          </w:p>
        </w:tc>
      </w:tr>
      <w:tr w:rsidR="009D6882" w14:paraId="24E744DC" w14:textId="77777777">
        <w:tc>
          <w:tcPr>
            <w:tcW w:w="2100" w:type="dxa"/>
            <w:shd w:val="clear" w:color="auto" w:fill="F0F8FF"/>
            <w:tcMar>
              <w:top w:w="55" w:type="dxa"/>
              <w:left w:w="70" w:type="dxa"/>
              <w:bottom w:w="55" w:type="dxa"/>
              <w:right w:w="70" w:type="dxa"/>
            </w:tcMar>
          </w:tcPr>
          <w:p w14:paraId="2F82BD13" w14:textId="77777777" w:rsidR="009D6882" w:rsidRDefault="00652357">
            <w:pPr>
              <w:pStyle w:val="Textoindependiente"/>
              <w:jc w:val="center"/>
            </w:pPr>
            <w:r>
              <w:rPr>
                <w:b/>
                <w:color w:val="000000"/>
                <w:sz w:val="14"/>
                <w:szCs w:val="14"/>
              </w:rPr>
              <w:t>Accounting engine</w:t>
            </w:r>
          </w:p>
        </w:tc>
        <w:tc>
          <w:tcPr>
            <w:tcW w:w="1325" w:type="dxa"/>
            <w:shd w:val="clear" w:color="auto" w:fill="E8F5E9"/>
            <w:tcMar>
              <w:top w:w="55" w:type="dxa"/>
              <w:left w:w="70" w:type="dxa"/>
              <w:bottom w:w="55" w:type="dxa"/>
              <w:right w:w="70" w:type="dxa"/>
            </w:tcMar>
          </w:tcPr>
          <w:p w14:paraId="459C536D"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1939480E"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458DF131"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716AAFCD" w14:textId="77777777" w:rsidR="009D6882" w:rsidRDefault="00652357">
            <w:pPr>
              <w:pStyle w:val="Textoindependiente"/>
              <w:jc w:val="center"/>
            </w:pPr>
            <w:r>
              <w:rPr>
                <w:color w:val="000000"/>
                <w:sz w:val="14"/>
                <w:szCs w:val="14"/>
              </w:rPr>
              <w:t>✓</w:t>
            </w:r>
          </w:p>
        </w:tc>
      </w:tr>
      <w:tr w:rsidR="009D6882" w14:paraId="2066AE29" w14:textId="77777777">
        <w:tc>
          <w:tcPr>
            <w:tcW w:w="2100" w:type="dxa"/>
            <w:shd w:val="clear" w:color="auto" w:fill="F0F8FF"/>
            <w:tcMar>
              <w:top w:w="55" w:type="dxa"/>
              <w:left w:w="70" w:type="dxa"/>
              <w:bottom w:w="55" w:type="dxa"/>
              <w:right w:w="70" w:type="dxa"/>
            </w:tcMar>
          </w:tcPr>
          <w:p w14:paraId="57496949" w14:textId="77777777" w:rsidR="009D6882" w:rsidRDefault="00652357">
            <w:pPr>
              <w:pStyle w:val="Textoindependiente"/>
              <w:jc w:val="center"/>
            </w:pPr>
            <w:r>
              <w:rPr>
                <w:b/>
                <w:color w:val="000000"/>
                <w:sz w:val="14"/>
                <w:szCs w:val="14"/>
              </w:rPr>
              <w:t>Machinery + payroll</w:t>
            </w:r>
          </w:p>
        </w:tc>
        <w:tc>
          <w:tcPr>
            <w:tcW w:w="1325" w:type="dxa"/>
            <w:shd w:val="clear" w:color="auto" w:fill="E8F5E9"/>
            <w:tcMar>
              <w:top w:w="55" w:type="dxa"/>
              <w:left w:w="70" w:type="dxa"/>
              <w:bottom w:w="55" w:type="dxa"/>
              <w:right w:w="70" w:type="dxa"/>
            </w:tcMar>
          </w:tcPr>
          <w:p w14:paraId="36590CA8"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11475B88"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798F235B"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034C47AF" w14:textId="77777777" w:rsidR="009D6882" w:rsidRDefault="00652357">
            <w:pPr>
              <w:pStyle w:val="Textoindependiente"/>
              <w:jc w:val="center"/>
            </w:pPr>
            <w:r>
              <w:rPr>
                <w:color w:val="000000"/>
                <w:sz w:val="14"/>
                <w:szCs w:val="14"/>
              </w:rPr>
              <w:t>✓</w:t>
            </w:r>
          </w:p>
        </w:tc>
      </w:tr>
      <w:tr w:rsidR="009D6882" w14:paraId="4255C37C" w14:textId="77777777">
        <w:tc>
          <w:tcPr>
            <w:tcW w:w="2100" w:type="dxa"/>
            <w:shd w:val="clear" w:color="auto" w:fill="F0F8FF"/>
            <w:tcMar>
              <w:top w:w="55" w:type="dxa"/>
              <w:left w:w="70" w:type="dxa"/>
              <w:bottom w:w="55" w:type="dxa"/>
              <w:right w:w="70" w:type="dxa"/>
            </w:tcMar>
          </w:tcPr>
          <w:p w14:paraId="1E342D78" w14:textId="77777777" w:rsidR="009D6882" w:rsidRDefault="00652357">
            <w:pPr>
              <w:pStyle w:val="Textoindependiente"/>
              <w:jc w:val="center"/>
            </w:pPr>
            <w:r>
              <w:rPr>
                <w:b/>
                <w:color w:val="000000"/>
                <w:sz w:val="14"/>
                <w:szCs w:val="14"/>
              </w:rPr>
              <w:t>RBAC + Zero Trust</w:t>
            </w:r>
          </w:p>
        </w:tc>
        <w:tc>
          <w:tcPr>
            <w:tcW w:w="1325" w:type="dxa"/>
            <w:shd w:val="clear" w:color="auto" w:fill="E8F5E9"/>
            <w:tcMar>
              <w:top w:w="55" w:type="dxa"/>
              <w:left w:w="70" w:type="dxa"/>
              <w:bottom w:w="55" w:type="dxa"/>
              <w:right w:w="70" w:type="dxa"/>
            </w:tcMar>
          </w:tcPr>
          <w:p w14:paraId="52C12584"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56C91963"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7BDFBC09" w14:textId="77777777" w:rsidR="009D6882" w:rsidRDefault="00652357">
            <w:pPr>
              <w:pStyle w:val="Textoindependiente"/>
              <w:jc w:val="center"/>
            </w:pPr>
            <w:r>
              <w:rPr>
                <w:color w:val="000000"/>
                <w:sz w:val="14"/>
                <w:szCs w:val="14"/>
              </w:rPr>
              <w:t>Partial</w:t>
            </w:r>
          </w:p>
        </w:tc>
        <w:tc>
          <w:tcPr>
            <w:tcW w:w="1325" w:type="dxa"/>
            <w:shd w:val="clear" w:color="auto" w:fill="FFFFFF"/>
            <w:tcMar>
              <w:top w:w="55" w:type="dxa"/>
              <w:left w:w="70" w:type="dxa"/>
              <w:bottom w:w="55" w:type="dxa"/>
              <w:right w:w="70" w:type="dxa"/>
            </w:tcMar>
          </w:tcPr>
          <w:p w14:paraId="513D93A3" w14:textId="77777777" w:rsidR="009D6882" w:rsidRDefault="00652357">
            <w:pPr>
              <w:pStyle w:val="Textoindependiente"/>
              <w:jc w:val="center"/>
            </w:pPr>
            <w:r>
              <w:rPr>
                <w:color w:val="000000"/>
                <w:sz w:val="14"/>
                <w:szCs w:val="14"/>
              </w:rPr>
              <w:t>✗</w:t>
            </w:r>
          </w:p>
        </w:tc>
      </w:tr>
      <w:tr w:rsidR="009D6882" w14:paraId="60CFDC49" w14:textId="77777777">
        <w:tc>
          <w:tcPr>
            <w:tcW w:w="2100" w:type="dxa"/>
            <w:shd w:val="clear" w:color="auto" w:fill="F0F8FF"/>
            <w:tcMar>
              <w:top w:w="55" w:type="dxa"/>
              <w:left w:w="70" w:type="dxa"/>
              <w:bottom w:w="55" w:type="dxa"/>
              <w:right w:w="70" w:type="dxa"/>
            </w:tcMar>
          </w:tcPr>
          <w:p w14:paraId="6F393BC5" w14:textId="77777777" w:rsidR="009D6882" w:rsidRDefault="00652357">
            <w:pPr>
              <w:pStyle w:val="Textoindependiente"/>
              <w:jc w:val="center"/>
            </w:pPr>
            <w:r>
              <w:rPr>
                <w:b/>
                <w:color w:val="000000"/>
                <w:sz w:val="14"/>
                <w:szCs w:val="14"/>
              </w:rPr>
              <w:t>Full CI/CD + Docker</w:t>
            </w:r>
          </w:p>
        </w:tc>
        <w:tc>
          <w:tcPr>
            <w:tcW w:w="1325" w:type="dxa"/>
            <w:shd w:val="clear" w:color="auto" w:fill="E8F5E9"/>
            <w:tcMar>
              <w:top w:w="55" w:type="dxa"/>
              <w:left w:w="70" w:type="dxa"/>
              <w:bottom w:w="55" w:type="dxa"/>
              <w:right w:w="70" w:type="dxa"/>
            </w:tcMar>
          </w:tcPr>
          <w:p w14:paraId="01B6D89A"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5EA02BF0"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41C28589"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5E89A01A" w14:textId="77777777" w:rsidR="009D6882" w:rsidRDefault="00652357">
            <w:pPr>
              <w:pStyle w:val="Textoindependiente"/>
              <w:jc w:val="center"/>
            </w:pPr>
            <w:r>
              <w:rPr>
                <w:color w:val="000000"/>
                <w:sz w:val="14"/>
                <w:szCs w:val="14"/>
              </w:rPr>
              <w:t>✗</w:t>
            </w:r>
          </w:p>
        </w:tc>
      </w:tr>
      <w:tr w:rsidR="009D6882" w14:paraId="773A2031" w14:textId="77777777">
        <w:tc>
          <w:tcPr>
            <w:tcW w:w="2100" w:type="dxa"/>
            <w:shd w:val="clear" w:color="auto" w:fill="F0F8FF"/>
            <w:tcMar>
              <w:top w:w="55" w:type="dxa"/>
              <w:left w:w="70" w:type="dxa"/>
              <w:bottom w:w="55" w:type="dxa"/>
              <w:right w:w="70" w:type="dxa"/>
            </w:tcMar>
          </w:tcPr>
          <w:p w14:paraId="2142CA5E" w14:textId="77777777" w:rsidR="009D6882" w:rsidRDefault="00652357">
            <w:pPr>
              <w:pStyle w:val="Textoindependiente"/>
              <w:jc w:val="center"/>
            </w:pPr>
            <w:r>
              <w:rPr>
                <w:b/>
                <w:color w:val="000000"/>
                <w:sz w:val="14"/>
                <w:szCs w:val="14"/>
              </w:rPr>
              <w:t>Self-hostable VPS</w:t>
            </w:r>
          </w:p>
        </w:tc>
        <w:tc>
          <w:tcPr>
            <w:tcW w:w="1325" w:type="dxa"/>
            <w:shd w:val="clear" w:color="auto" w:fill="E8F5E9"/>
            <w:tcMar>
              <w:top w:w="55" w:type="dxa"/>
              <w:left w:w="70" w:type="dxa"/>
              <w:bottom w:w="55" w:type="dxa"/>
              <w:right w:w="70" w:type="dxa"/>
            </w:tcMar>
          </w:tcPr>
          <w:p w14:paraId="1A5A3691"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11EC17EB"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295E518A"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226AD355" w14:textId="77777777" w:rsidR="009D6882" w:rsidRDefault="00652357">
            <w:pPr>
              <w:pStyle w:val="Textoindependiente"/>
              <w:jc w:val="center"/>
            </w:pPr>
            <w:r>
              <w:rPr>
                <w:color w:val="000000"/>
                <w:sz w:val="14"/>
                <w:szCs w:val="14"/>
              </w:rPr>
              <w:t>✗</w:t>
            </w:r>
          </w:p>
        </w:tc>
      </w:tr>
      <w:tr w:rsidR="009D6882" w14:paraId="6550D25B" w14:textId="77777777">
        <w:tc>
          <w:tcPr>
            <w:tcW w:w="2100" w:type="dxa"/>
            <w:shd w:val="clear" w:color="auto" w:fill="F0F8FF"/>
            <w:tcMar>
              <w:top w:w="55" w:type="dxa"/>
              <w:left w:w="70" w:type="dxa"/>
              <w:bottom w:w="55" w:type="dxa"/>
              <w:right w:w="70" w:type="dxa"/>
            </w:tcMar>
          </w:tcPr>
          <w:p w14:paraId="0BF20079" w14:textId="77777777" w:rsidR="009D6882" w:rsidRDefault="00652357">
            <w:pPr>
              <w:pStyle w:val="Textoindependiente"/>
              <w:jc w:val="center"/>
            </w:pPr>
            <w:r>
              <w:rPr>
                <w:b/>
                <w:color w:val="000000"/>
                <w:sz w:val="14"/>
                <w:szCs w:val="14"/>
              </w:rPr>
              <w:t>API-first REST</w:t>
            </w:r>
          </w:p>
        </w:tc>
        <w:tc>
          <w:tcPr>
            <w:tcW w:w="1325" w:type="dxa"/>
            <w:shd w:val="clear" w:color="auto" w:fill="E8F5E9"/>
            <w:tcMar>
              <w:top w:w="55" w:type="dxa"/>
              <w:left w:w="70" w:type="dxa"/>
              <w:bottom w:w="55" w:type="dxa"/>
              <w:right w:w="70" w:type="dxa"/>
            </w:tcMar>
          </w:tcPr>
          <w:p w14:paraId="5E08E16B"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15BCC04F"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052A4289"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41473F36" w14:textId="77777777" w:rsidR="009D6882" w:rsidRDefault="00652357">
            <w:pPr>
              <w:pStyle w:val="Textoindependiente"/>
              <w:jc w:val="center"/>
            </w:pPr>
            <w:r>
              <w:rPr>
                <w:color w:val="000000"/>
                <w:sz w:val="14"/>
                <w:szCs w:val="14"/>
              </w:rPr>
              <w:t>Partial</w:t>
            </w:r>
          </w:p>
        </w:tc>
      </w:tr>
      <w:tr w:rsidR="009D6882" w14:paraId="63DAD358" w14:textId="77777777">
        <w:tc>
          <w:tcPr>
            <w:tcW w:w="2100" w:type="dxa"/>
            <w:shd w:val="clear" w:color="auto" w:fill="F0F8FF"/>
            <w:tcMar>
              <w:top w:w="55" w:type="dxa"/>
              <w:left w:w="70" w:type="dxa"/>
              <w:bottom w:w="55" w:type="dxa"/>
              <w:right w:w="70" w:type="dxa"/>
            </w:tcMar>
          </w:tcPr>
          <w:p w14:paraId="68A2E1CB" w14:textId="77777777" w:rsidR="009D6882" w:rsidRDefault="00652357">
            <w:pPr>
              <w:pStyle w:val="Textoindependiente"/>
              <w:jc w:val="center"/>
            </w:pPr>
            <w:r>
              <w:rPr>
                <w:b/>
                <w:color w:val="000000"/>
                <w:sz w:val="14"/>
                <w:szCs w:val="14"/>
              </w:rPr>
              <w:t>No licensing fee</w:t>
            </w:r>
          </w:p>
        </w:tc>
        <w:tc>
          <w:tcPr>
            <w:tcW w:w="1325" w:type="dxa"/>
            <w:shd w:val="clear" w:color="auto" w:fill="E8F5E9"/>
            <w:tcMar>
              <w:top w:w="55" w:type="dxa"/>
              <w:left w:w="70" w:type="dxa"/>
              <w:bottom w:w="55" w:type="dxa"/>
              <w:right w:w="70" w:type="dxa"/>
            </w:tcMar>
          </w:tcPr>
          <w:p w14:paraId="4BBD28CC"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32D30435"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645546E2" w14:textId="77777777" w:rsidR="009D6882" w:rsidRDefault="00652357">
            <w:pPr>
              <w:pStyle w:val="Textoindependiente"/>
              <w:jc w:val="center"/>
            </w:pPr>
            <w:r>
              <w:rPr>
                <w:color w:val="000000"/>
                <w:sz w:val="14"/>
                <w:szCs w:val="14"/>
              </w:rPr>
              <w:t>✗</w:t>
            </w:r>
          </w:p>
        </w:tc>
        <w:tc>
          <w:tcPr>
            <w:tcW w:w="1325" w:type="dxa"/>
            <w:shd w:val="clear" w:color="auto" w:fill="FFFFFF"/>
            <w:tcMar>
              <w:top w:w="55" w:type="dxa"/>
              <w:left w:w="70" w:type="dxa"/>
              <w:bottom w:w="55" w:type="dxa"/>
              <w:right w:w="70" w:type="dxa"/>
            </w:tcMar>
          </w:tcPr>
          <w:p w14:paraId="368D3FF1" w14:textId="77777777" w:rsidR="009D6882" w:rsidRDefault="00652357">
            <w:pPr>
              <w:pStyle w:val="Textoindependiente"/>
              <w:jc w:val="center"/>
            </w:pPr>
            <w:r>
              <w:rPr>
                <w:color w:val="000000"/>
                <w:sz w:val="14"/>
                <w:szCs w:val="14"/>
              </w:rPr>
              <w:t>✗</w:t>
            </w:r>
          </w:p>
        </w:tc>
      </w:tr>
    </w:tbl>
    <w:p w14:paraId="5CEACC28" w14:textId="77777777" w:rsidR="009D6882" w:rsidRDefault="00652357">
      <w:pPr>
        <w:pStyle w:val="Textoindependiente"/>
        <w:spacing w:after="100"/>
        <w:ind w:left="850"/>
        <w:jc w:val="center"/>
      </w:pPr>
      <w:r>
        <w:rPr>
          <w:i/>
          <w:sz w:val="14"/>
        </w:rPr>
        <w:t>✓</w:t>
      </w:r>
      <w:r>
        <w:rPr>
          <w:i/>
          <w:sz w:val="14"/>
        </w:rPr>
        <w:t xml:space="preserve"> Full | Partial | ✗ Not supported. Source: Authors.</w:t>
      </w:r>
    </w:p>
    <w:p w14:paraId="36A6F7AB"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3E782C7E" w14:textId="77777777" w:rsidR="009D6882" w:rsidRDefault="00652357">
      <w:pPr>
        <w:pStyle w:val="Textoindependiente"/>
        <w:ind w:left="850"/>
        <w:jc w:val="both"/>
      </w:pPr>
      <w:r>
        <w:t xml:space="preserve">The competitive picture is decisive: </w:t>
      </w:r>
      <w:proofErr w:type="spellStart"/>
      <w:r>
        <w:t>AgroFusión</w:t>
      </w:r>
      <w:proofErr w:type="spellEnd"/>
      <w:r>
        <w:t xml:space="preserve"> is the only solution in this comparison that combines open-source licensing, full IoT irrigation integration, a complete account</w:t>
      </w:r>
      <w:r>
        <w:t xml:space="preserve">ing engine, automated CI/CD deployment, and </w:t>
      </w:r>
      <w:r>
        <w:t>self-hostable infrastructure—simultaneously. Its nearest competitor on breadth is SAP, which requires proprietary enterprise infrastructure and specialist consultants that mid-scale Colombian farms cannot access.</w:t>
      </w:r>
    </w:p>
    <w:p w14:paraId="234FC1A8"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45C50261" w14:textId="77777777" w:rsidR="009D6882" w:rsidRDefault="00652357">
      <w:pPr>
        <w:pStyle w:val="Ttulo1"/>
        <w:ind w:left="850"/>
        <w:jc w:val="both"/>
      </w:pPr>
      <w:r>
        <w:t>3. System Architecture</w:t>
      </w:r>
    </w:p>
    <w:p w14:paraId="31F90D7E" w14:textId="77777777" w:rsidR="009D6882" w:rsidRDefault="00652357">
      <w:pPr>
        <w:pStyle w:val="Ttulo2"/>
        <w:ind w:left="850" w:firstLine="0"/>
        <w:jc w:val="both"/>
      </w:pPr>
      <w:r>
        <w:t>3.1 Microservices and API Gateway</w:t>
      </w:r>
    </w:p>
    <w:p w14:paraId="3A8774D7" w14:textId="77777777" w:rsidR="009D6882" w:rsidRDefault="00652357">
      <w:pPr>
        <w:pStyle w:val="Textoindependiente"/>
        <w:ind w:left="850"/>
        <w:jc w:val="both"/>
      </w:pPr>
      <w:proofErr w:type="spellStart"/>
      <w:r>
        <w:t>AgroFusión</w:t>
      </w:r>
      <w:proofErr w:type="spellEnd"/>
      <w:r>
        <w:t xml:space="preserve"> decomposes the agricultural operating domain into six independently deployable microservices: (</w:t>
      </w:r>
      <w:proofErr w:type="spellStart"/>
      <w:r>
        <w:t>i</w:t>
      </w:r>
      <w:proofErr w:type="spellEnd"/>
      <w:r>
        <w:t>) Authentication Service—JWT lifecycle, token issuance and revoc</w:t>
      </w:r>
      <w:r>
        <w:t xml:space="preserve">ation; (ii) User and Role Service—RBAC with four roles (Administrator, Accountant, Field Operator, Supervisor); (iii) Irrigation Service—MQTT and </w:t>
      </w:r>
      <w:proofErr w:type="spellStart"/>
      <w:r>
        <w:t>LoRaWAN</w:t>
      </w:r>
      <w:proofErr w:type="spellEnd"/>
      <w:r>
        <w:t xml:space="preserve"> </w:t>
      </w:r>
      <w:r>
        <w:t>sensor interface for real-time automated irrigation control; (iv) Machinery Service—work orders, maint</w:t>
      </w:r>
      <w:r>
        <w:t>enance schedules, payroll, and fuel tracking; (v) Accounting Service—event-driven double-entry bookkeeping; and (vi) Integration Service—the Canonical Data Model bridge. All services are implemented in Python/</w:t>
      </w:r>
      <w:proofErr w:type="spellStart"/>
      <w:r>
        <w:t>FastAPI</w:t>
      </w:r>
      <w:proofErr w:type="spellEnd"/>
      <w:r>
        <w:t>, share a centralized PostgreSQL databas</w:t>
      </w:r>
      <w:r>
        <w:t xml:space="preserve">e, and expose validated REST APIs documented via </w:t>
      </w:r>
      <w:proofErr w:type="spellStart"/>
      <w:r>
        <w:t>OpenAPI</w:t>
      </w:r>
      <w:proofErr w:type="spellEnd"/>
      <w:r>
        <w:t>/Swagger [4], [9].</w:t>
      </w:r>
    </w:p>
    <w:p w14:paraId="799A1C51"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283D42D1" w14:textId="77777777" w:rsidR="009D6882" w:rsidRDefault="00652357">
      <w:pPr>
        <w:pStyle w:val="Textoindependiente"/>
        <w:ind w:left="850"/>
        <w:jc w:val="both"/>
      </w:pPr>
      <w:r>
        <w:t>A central API Gateway acts as the sole entry point for all client requests. It performs cryptographic JWT validation, role-based routing, rate limiting, a</w:t>
      </w:r>
      <w:r>
        <w:t xml:space="preserve">nd structured audit logging before forwarding any call downstream. This </w:t>
      </w:r>
      <w:r>
        <w:t>design creates a stable, versioned contract surface that decouples clients from internal service evolution and provides a single enforcement point for all security policies. Figure 1 s</w:t>
      </w:r>
      <w:r>
        <w:t>hows the platform’s unified dashboard.</w:t>
      </w:r>
    </w:p>
    <w:p w14:paraId="51391B46"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16D833FC" w14:textId="77777777" w:rsidR="009D6882" w:rsidRDefault="00652357">
      <w:pPr>
        <w:pStyle w:val="Textoindependiente"/>
        <w:spacing w:before="80" w:after="40"/>
        <w:ind w:left="850"/>
        <w:jc w:val="center"/>
      </w:pPr>
      <w:r>
        <w:rPr>
          <w:noProof/>
        </w:rPr>
        <w:drawing>
          <wp:inline distT="0" distB="0" distL="0" distR="0" wp14:anchorId="2F9B3231" wp14:editId="6FE15EC9">
            <wp:extent cx="2286000" cy="1027321"/>
            <wp:effectExtent l="0" t="0" r="0" b="0"/>
            <wp:docPr id="20" name="AF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F_Dashboard"/>
                    <pic:cNvPicPr/>
                  </pic:nvPicPr>
                  <pic:blipFill>
                    <a:blip r:embed="rId7"/>
                    <a:stretch>
                      <a:fillRect/>
                    </a:stretch>
                  </pic:blipFill>
                  <pic:spPr>
                    <a:xfrm>
                      <a:off x="0" y="0"/>
                      <a:ext cx="2286000" cy="1027321"/>
                    </a:xfrm>
                    <a:prstGeom prst="rect">
                      <a:avLst/>
                    </a:prstGeom>
                  </pic:spPr>
                </pic:pic>
              </a:graphicData>
            </a:graphic>
          </wp:inline>
        </w:drawing>
      </w:r>
    </w:p>
    <w:p w14:paraId="7F4EFF11" w14:textId="77777777" w:rsidR="009D6882" w:rsidRDefault="00652357">
      <w:pPr>
        <w:pStyle w:val="Textoindependiente"/>
        <w:spacing w:after="100"/>
        <w:ind w:left="850"/>
        <w:jc w:val="center"/>
      </w:pPr>
      <w:r>
        <w:rPr>
          <w:b/>
          <w:sz w:val="16"/>
          <w:szCs w:val="16"/>
        </w:rPr>
        <w:t xml:space="preserve">Figure 1. </w:t>
      </w:r>
      <w:proofErr w:type="spellStart"/>
      <w:r>
        <w:rPr>
          <w:b/>
          <w:sz w:val="16"/>
          <w:szCs w:val="16"/>
        </w:rPr>
        <w:t>AgroFusión</w:t>
      </w:r>
      <w:proofErr w:type="spellEnd"/>
      <w:r>
        <w:rPr>
          <w:b/>
          <w:sz w:val="16"/>
          <w:szCs w:val="16"/>
        </w:rPr>
        <w:t xml:space="preserve"> unified dashboard—all modules accessible through one role-aware interface. Source: Authors.</w:t>
      </w:r>
    </w:p>
    <w:p w14:paraId="149C3C0B"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48B8380E" w14:textId="77777777" w:rsidR="009D6882" w:rsidRDefault="00652357">
      <w:pPr>
        <w:pStyle w:val="Ttulo2"/>
        <w:ind w:left="850" w:firstLine="0"/>
        <w:jc w:val="both"/>
      </w:pPr>
      <w:r>
        <w:t>3.2 Canonical Data Model and Event-Driven Integration</w:t>
      </w:r>
    </w:p>
    <w:p w14:paraId="5E4B448E" w14:textId="77777777" w:rsidR="009D6882" w:rsidRDefault="00652357">
      <w:pPr>
        <w:pStyle w:val="Textoindependiente"/>
        <w:ind w:left="850"/>
        <w:jc w:val="both"/>
      </w:pPr>
      <w:proofErr w:type="spellStart"/>
      <w:r>
        <w:t>AgroFusión’s</w:t>
      </w:r>
      <w:proofErr w:type="spellEnd"/>
      <w:r>
        <w:t xml:space="preserve"> most innovative architectural contribution is its</w:t>
      </w:r>
      <w:r>
        <w:t xml:space="preserve"> Canonical Data Model (CDM)—a platform-wide entity schema defining four authoritative domain objects: </w:t>
      </w:r>
      <w:r>
        <w:t xml:space="preserve">Equipment, </w:t>
      </w:r>
      <w:proofErr w:type="spellStart"/>
      <w:r>
        <w:t>WorkOrder</w:t>
      </w:r>
      <w:proofErr w:type="spellEnd"/>
      <w:r>
        <w:t xml:space="preserve">, </w:t>
      </w:r>
      <w:proofErr w:type="spellStart"/>
      <w:r>
        <w:t>IrrigationEvent</w:t>
      </w:r>
      <w:proofErr w:type="spellEnd"/>
      <w:r>
        <w:t xml:space="preserve">, and </w:t>
      </w:r>
      <w:proofErr w:type="spellStart"/>
      <w:r>
        <w:t>AccountingEntry</w:t>
      </w:r>
      <w:proofErr w:type="spellEnd"/>
      <w:r>
        <w:t>. The CDM resolves the semantic integration problem that made the legacy systems incompatible at</w:t>
      </w:r>
      <w:r>
        <w:t xml:space="preserve"> a deeper level than connectivity: even when two services exchange data, they may assign incompatible meanings to the same field. The CDM eliminates this ambiguity.</w:t>
      </w:r>
    </w:p>
    <w:p w14:paraId="0891E2C4"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5FB5313F" w14:textId="77777777" w:rsidR="009D6882" w:rsidRDefault="00652357">
      <w:pPr>
        <w:pStyle w:val="Textoindependiente"/>
        <w:ind w:left="850"/>
        <w:jc w:val="both"/>
      </w:pPr>
      <w:r>
        <w:t>The practical consequence is transformative: when the Irrigation</w:t>
      </w:r>
      <w:r>
        <w:t xml:space="preserve"> Service records a sensor event, it publishes a normalized </w:t>
      </w:r>
      <w:proofErr w:type="spellStart"/>
      <w:r>
        <w:t>IrrigationEvent</w:t>
      </w:r>
      <w:proofErr w:type="spellEnd"/>
      <w:r>
        <w:t xml:space="preserve"> to the Integration Service bus. The Accounting Service </w:t>
      </w:r>
      <w:proofErr w:type="spellStart"/>
      <w:r>
        <w:t>subscribes</w:t>
      </w:r>
      <w:proofErr w:type="spellEnd"/>
      <w:r>
        <w:t xml:space="preserve"> and automatically generates the corresponding </w:t>
      </w:r>
      <w:proofErr w:type="spellStart"/>
      <w:r>
        <w:t>AccountingEntry</w:t>
      </w:r>
      <w:proofErr w:type="spellEnd"/>
      <w:r>
        <w:t xml:space="preserve">—no manual entry, no re-keying, no lag. A field event </w:t>
      </w:r>
      <w:r>
        <w:t xml:space="preserve">propagates to the </w:t>
      </w:r>
      <w:r>
        <w:t xml:space="preserve">financial ledger in milliseconds. This event-driven, CDM-governed architecture is what transforms </w:t>
      </w:r>
      <w:proofErr w:type="spellStart"/>
      <w:r>
        <w:t>AgroFusión</w:t>
      </w:r>
      <w:proofErr w:type="spellEnd"/>
      <w:r>
        <w:t xml:space="preserve"> from a collection of connected apps into a unified operating system for the farm [11], [12]. The irrigation and machinery modules</w:t>
      </w:r>
      <w:r>
        <w:t xml:space="preserve"> are shown in Figures 2 and 3.</w:t>
      </w:r>
    </w:p>
    <w:p w14:paraId="452F38FE"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3FAA52D2" w14:textId="77777777" w:rsidR="009D6882" w:rsidRDefault="00652357">
      <w:pPr>
        <w:pStyle w:val="Textoindependiente"/>
        <w:spacing w:before="80" w:after="40"/>
        <w:ind w:left="850"/>
        <w:jc w:val="center"/>
      </w:pPr>
      <w:r>
        <w:rPr>
          <w:noProof/>
        </w:rPr>
        <w:drawing>
          <wp:inline distT="0" distB="0" distL="0" distR="0" wp14:anchorId="33FE2ED2" wp14:editId="3956F40C">
            <wp:extent cx="2286000" cy="1029536"/>
            <wp:effectExtent l="0" t="0" r="0" b="0"/>
            <wp:docPr id="21" name="AF_Irr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F_Irrigation"/>
                    <pic:cNvPicPr/>
                  </pic:nvPicPr>
                  <pic:blipFill>
                    <a:blip r:embed="rId8"/>
                    <a:stretch>
                      <a:fillRect/>
                    </a:stretch>
                  </pic:blipFill>
                  <pic:spPr>
                    <a:xfrm>
                      <a:off x="0" y="0"/>
                      <a:ext cx="2286000" cy="1029536"/>
                    </a:xfrm>
                    <a:prstGeom prst="rect">
                      <a:avLst/>
                    </a:prstGeom>
                  </pic:spPr>
                </pic:pic>
              </a:graphicData>
            </a:graphic>
          </wp:inline>
        </w:drawing>
      </w:r>
    </w:p>
    <w:p w14:paraId="0438275F" w14:textId="77777777" w:rsidR="009D6882" w:rsidRDefault="00652357">
      <w:pPr>
        <w:pStyle w:val="Textoindependiente"/>
        <w:spacing w:after="100"/>
        <w:ind w:left="850"/>
        <w:jc w:val="center"/>
      </w:pPr>
      <w:r>
        <w:rPr>
          <w:b/>
          <w:sz w:val="16"/>
          <w:szCs w:val="16"/>
        </w:rPr>
        <w:t>Figure 2. Real-time IoT irrigation monitoring and automated control. Source: Authors.</w:t>
      </w:r>
    </w:p>
    <w:p w14:paraId="794B1C42"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51880B62" w14:textId="77777777" w:rsidR="009D6882" w:rsidRDefault="00652357">
      <w:pPr>
        <w:pStyle w:val="Textoindependiente"/>
        <w:spacing w:before="80" w:after="40"/>
        <w:ind w:left="850"/>
        <w:jc w:val="center"/>
      </w:pPr>
      <w:r>
        <w:rPr>
          <w:noProof/>
        </w:rPr>
        <w:lastRenderedPageBreak/>
        <w:drawing>
          <wp:inline distT="0" distB="0" distL="0" distR="0" wp14:anchorId="57DD4E51" wp14:editId="60127116">
            <wp:extent cx="2286000" cy="1041064"/>
            <wp:effectExtent l="0" t="0" r="0" b="0"/>
            <wp:docPr id="22" name="AF_Machin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F_Machinery"/>
                    <pic:cNvPicPr/>
                  </pic:nvPicPr>
                  <pic:blipFill>
                    <a:blip r:embed="rId9"/>
                    <a:stretch>
                      <a:fillRect/>
                    </a:stretch>
                  </pic:blipFill>
                  <pic:spPr>
                    <a:xfrm>
                      <a:off x="0" y="0"/>
                      <a:ext cx="2286000" cy="1041064"/>
                    </a:xfrm>
                    <a:prstGeom prst="rect">
                      <a:avLst/>
                    </a:prstGeom>
                  </pic:spPr>
                </pic:pic>
              </a:graphicData>
            </a:graphic>
          </wp:inline>
        </w:drawing>
      </w:r>
    </w:p>
    <w:p w14:paraId="6B298EBB" w14:textId="77777777" w:rsidR="009D6882" w:rsidRDefault="00652357">
      <w:pPr>
        <w:pStyle w:val="Textoindependiente"/>
        <w:spacing w:after="100"/>
        <w:ind w:left="850"/>
        <w:jc w:val="center"/>
      </w:pPr>
      <w:r>
        <w:rPr>
          <w:b/>
          <w:sz w:val="16"/>
          <w:szCs w:val="16"/>
        </w:rPr>
        <w:t>Figure 3. Machinery work-order management with integrated payroll. Source: Author</w:t>
      </w:r>
      <w:r>
        <w:rPr>
          <w:b/>
          <w:sz w:val="16"/>
          <w:szCs w:val="16"/>
        </w:rPr>
        <w:t>s.</w:t>
      </w:r>
    </w:p>
    <w:p w14:paraId="34559DDC"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5395D990" w14:textId="77777777" w:rsidR="009D6882" w:rsidRDefault="00652357">
      <w:pPr>
        <w:pStyle w:val="Ttulo2"/>
        <w:ind w:left="850" w:firstLine="0"/>
        <w:jc w:val="both"/>
      </w:pPr>
      <w:r>
        <w:t>3.3 Zero Trust Security Architecture</w:t>
      </w:r>
    </w:p>
    <w:p w14:paraId="36C83E95" w14:textId="77777777" w:rsidR="009D6882" w:rsidRDefault="00652357">
      <w:pPr>
        <w:pStyle w:val="Textoindependiente"/>
        <w:ind w:left="850"/>
        <w:jc w:val="both"/>
      </w:pPr>
      <w:r>
        <w:t xml:space="preserve">Security in </w:t>
      </w:r>
      <w:proofErr w:type="spellStart"/>
      <w:r>
        <w:t>AgroFusión</w:t>
      </w:r>
      <w:proofErr w:type="spellEnd"/>
      <w:r>
        <w:t xml:space="preserve"> is a pervasive runtime property, not a perimeter policy. The platform implements Zero Trust [14]: every request—regardless of its network origin—must carry a valid, n</w:t>
      </w:r>
      <w:r>
        <w:t xml:space="preserve">on-expired JWT signed by the platform’s private key, validated cryptographically by the API Gateway on every call. RBAC [15], [16] is enforced at the </w:t>
      </w:r>
      <w:r>
        <w:t>endpoint level: a valid token is rejected if its bearer’s role lacks the specific permission for the reque</w:t>
      </w:r>
      <w:r>
        <w:t>sted operation. All inter-service communication runs over TLS 1.3. Secrets are populated by GitHub Actions at deployment time, never stored in the codebase. Independent penetration testing against OWASP Top 10 found zero critical vulnerabilities.</w:t>
      </w:r>
    </w:p>
    <w:p w14:paraId="3B15A8BB"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48F6D62A" w14:textId="77777777" w:rsidR="009D6882" w:rsidRDefault="00652357">
      <w:pPr>
        <w:pStyle w:val="Ttulo1"/>
        <w:ind w:left="850"/>
        <w:jc w:val="both"/>
      </w:pPr>
      <w:r>
        <w:t>4. Implementation and CI/CD Pipeline</w:t>
      </w:r>
    </w:p>
    <w:p w14:paraId="4082E6FE" w14:textId="77777777" w:rsidR="009D6882" w:rsidRDefault="00652357">
      <w:pPr>
        <w:pStyle w:val="Ttulo2"/>
        <w:ind w:left="850" w:firstLine="0"/>
        <w:jc w:val="both"/>
      </w:pPr>
      <w:r>
        <w:t>4.1 Scrum-Driven Development</w:t>
      </w:r>
    </w:p>
    <w:p w14:paraId="78E48107" w14:textId="77777777" w:rsidR="009D6882" w:rsidRDefault="00652357">
      <w:pPr>
        <w:pStyle w:val="Textoindependiente"/>
        <w:ind w:left="850"/>
        <w:jc w:val="both"/>
      </w:pPr>
      <w:proofErr w:type="spellStart"/>
      <w:r>
        <w:t>AgroFusión</w:t>
      </w:r>
      <w:proofErr w:type="spellEnd"/>
      <w:r>
        <w:t xml:space="preserve"> was developed across two semesters under Scrum [17]. Proyecto </w:t>
      </w:r>
      <w:proofErr w:type="spellStart"/>
      <w:r>
        <w:t>Integrador</w:t>
      </w:r>
      <w:proofErr w:type="spellEnd"/>
      <w:r>
        <w:t xml:space="preserve"> 3 (PI3) delivered planning, IEEE 830 requirements engineering (100+ requirement</w:t>
      </w:r>
      <w:r>
        <w:t xml:space="preserve">s), 4+1 architectural documentation, UI/UX </w:t>
      </w:r>
      <w:r>
        <w:t xml:space="preserve">prototyping, and security modeling. Proyecto </w:t>
      </w:r>
      <w:proofErr w:type="spellStart"/>
      <w:r>
        <w:t>Integrador</w:t>
      </w:r>
      <w:proofErr w:type="spellEnd"/>
      <w:r>
        <w:t xml:space="preserve"> 4 (PI4) executed full development, integration, CI/CD configuration, and production deployment. Twenty-plus students organized into six service squads manage</w:t>
      </w:r>
      <w:r>
        <w:t xml:space="preserve">d work in Taiga with weekly sprints, </w:t>
      </w:r>
      <w:proofErr w:type="spellStart"/>
      <w:r>
        <w:t>MoSCoW</w:t>
      </w:r>
      <w:proofErr w:type="spellEnd"/>
      <w:r>
        <w:t>-prioritized backlogs, and full Scrum ceremonies. Requirements were traced from specification through user stories, acceptance criteria, and verified test cases.</w:t>
      </w:r>
    </w:p>
    <w:p w14:paraId="7136D2D1"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5F427DB5" w14:textId="77777777" w:rsidR="009D6882" w:rsidRDefault="00652357">
      <w:pPr>
        <w:pStyle w:val="Textoindependiente"/>
        <w:ind w:left="850"/>
        <w:jc w:val="both"/>
      </w:pPr>
      <w:r>
        <w:t>The workflow enforced se</w:t>
      </w:r>
      <w:r>
        <w:t xml:space="preserve">mantic versioning and a formal branching strategy: feature branches merged into develop via mandatory peer-reviewed pull requests; develop into release after staging validation; release into main only </w:t>
      </w:r>
      <w:r>
        <w:t>after all acceptance criteria passed. This produced sev</w:t>
      </w:r>
      <w:r>
        <w:t>en versioned milestones—v1.0.0 (authentication) through v1.6.0 (full integration)—each representing a production-quality increment.</w:t>
      </w:r>
    </w:p>
    <w:p w14:paraId="14DD643F"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0C5B700D" w14:textId="77777777" w:rsidR="009D6882" w:rsidRDefault="00652357">
      <w:pPr>
        <w:pStyle w:val="Ttulo2"/>
        <w:ind w:left="850" w:firstLine="0"/>
        <w:jc w:val="both"/>
      </w:pPr>
      <w:r>
        <w:t>4.2 Automated CI/CD and Production Deployment</w:t>
      </w:r>
    </w:p>
    <w:p w14:paraId="2AE647D0" w14:textId="77777777" w:rsidR="009D6882" w:rsidRDefault="00652357">
      <w:pPr>
        <w:pStyle w:val="Textoindependiente"/>
        <w:ind w:left="850"/>
        <w:jc w:val="both"/>
      </w:pPr>
      <w:proofErr w:type="spellStart"/>
      <w:r>
        <w:t>AgroFusión’s</w:t>
      </w:r>
      <w:proofErr w:type="spellEnd"/>
      <w:r>
        <w:t xml:space="preserve"> CI/CD pipeline, built on GitHub Actions, automates the full path from commit to production. On each feature-branch push, the pipeline executes unit tests (</w:t>
      </w:r>
      <w:proofErr w:type="spellStart"/>
      <w:r>
        <w:t>pytest</w:t>
      </w:r>
      <w:proofErr w:type="spellEnd"/>
      <w:r>
        <w:t>, Jest), linting, and Docker image build verification—</w:t>
      </w:r>
      <w:r>
        <w:t>failures block merging. On m</w:t>
      </w:r>
      <w:r>
        <w:t xml:space="preserve">erge to develop, integration tests run against a containerized staging environment that mirrors production identically. On merge to main, final Docker images are built, pushed to GitHub Container Registry, and a </w:t>
      </w:r>
      <w:proofErr w:type="spellStart"/>
      <w:r>
        <w:t>Dokploy</w:t>
      </w:r>
      <w:proofErr w:type="spellEnd"/>
      <w:r>
        <w:t xml:space="preserve"> webhook triggers a zero-downtime rol</w:t>
      </w:r>
      <w:r>
        <w:t>ling update on the production VPS.</w:t>
      </w:r>
    </w:p>
    <w:p w14:paraId="5F5DCD07"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2C8F76E9" w14:textId="77777777" w:rsidR="009D6882" w:rsidRDefault="00652357">
      <w:pPr>
        <w:pStyle w:val="Textoindependiente"/>
        <w:ind w:left="850"/>
        <w:jc w:val="both"/>
      </w:pPr>
      <w:proofErr w:type="spellStart"/>
      <w:r>
        <w:t>Dokploy</w:t>
      </w:r>
      <w:proofErr w:type="spellEnd"/>
      <w:r>
        <w:t xml:space="preserve"> provides automatic SSL certificate issuance via Let’s Encrypt and subdomain management—each service reaches HTTPS in under 90 seconds. This architecture achieves DORA “Elite” deployment </w:t>
      </w:r>
      <w:r>
        <w:t xml:space="preserve">frequency and validates the findings of </w:t>
      </w:r>
      <w:proofErr w:type="spellStart"/>
      <w:r>
        <w:t>Ugwueze</w:t>
      </w:r>
      <w:proofErr w:type="spellEnd"/>
      <w:r>
        <w:t xml:space="preserve"> and </w:t>
      </w:r>
      <w:proofErr w:type="spellStart"/>
      <w:r>
        <w:t>Chukwunweike</w:t>
      </w:r>
      <w:proofErr w:type="spellEnd"/>
      <w:r>
        <w:t xml:space="preserve"> [18] and </w:t>
      </w:r>
      <w:proofErr w:type="spellStart"/>
      <w:r>
        <w:t>Harjula</w:t>
      </w:r>
      <w:proofErr w:type="spellEnd"/>
      <w:r>
        <w:t xml:space="preserve"> and Hussain [19]: automated pipelines are the single most effective mechanism for eliminating environment-parity errors in distributed systems. The accounting and role manage</w:t>
      </w:r>
      <w:r>
        <w:t>ment interfaces are shown in Figures 4 and 5.</w:t>
      </w:r>
    </w:p>
    <w:p w14:paraId="16D19BAB"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024DAC7E" w14:textId="77777777" w:rsidR="009D6882" w:rsidRDefault="00652357">
      <w:pPr>
        <w:pStyle w:val="Textoindependiente"/>
        <w:spacing w:before="80" w:after="40"/>
        <w:ind w:left="850"/>
        <w:jc w:val="center"/>
      </w:pPr>
      <w:r>
        <w:rPr>
          <w:noProof/>
        </w:rPr>
        <w:drawing>
          <wp:inline distT="0" distB="0" distL="0" distR="0" wp14:anchorId="3E8935E7" wp14:editId="30E5C1C0">
            <wp:extent cx="2286000" cy="1022146"/>
            <wp:effectExtent l="0" t="0" r="0" b="0"/>
            <wp:docPr id="23" name="AF_Acc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F_Accounting"/>
                    <pic:cNvPicPr/>
                  </pic:nvPicPr>
                  <pic:blipFill>
                    <a:blip r:embed="rId10"/>
                    <a:stretch>
                      <a:fillRect/>
                    </a:stretch>
                  </pic:blipFill>
                  <pic:spPr>
                    <a:xfrm>
                      <a:off x="0" y="0"/>
                      <a:ext cx="2286000" cy="1022146"/>
                    </a:xfrm>
                    <a:prstGeom prst="rect">
                      <a:avLst/>
                    </a:prstGeom>
                  </pic:spPr>
                </pic:pic>
              </a:graphicData>
            </a:graphic>
          </wp:inline>
        </w:drawing>
      </w:r>
    </w:p>
    <w:p w14:paraId="78DF082E" w14:textId="77777777" w:rsidR="009D6882" w:rsidRDefault="00652357">
      <w:pPr>
        <w:pStyle w:val="Textoindependiente"/>
        <w:spacing w:after="100"/>
        <w:ind w:left="850"/>
        <w:jc w:val="center"/>
      </w:pPr>
      <w:r>
        <w:rPr>
          <w:b/>
          <w:sz w:val="16"/>
          <w:szCs w:val="16"/>
        </w:rPr>
        <w:t>Figure 4. Unified accounting module fed in real time by irrigation and machinery events. Source: Authors.</w:t>
      </w:r>
    </w:p>
    <w:p w14:paraId="1F49C593"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6C2D625B" w14:textId="77777777" w:rsidR="009D6882" w:rsidRDefault="00652357">
      <w:pPr>
        <w:pStyle w:val="Textoindependiente"/>
        <w:spacing w:before="80" w:after="40"/>
        <w:ind w:left="850"/>
        <w:jc w:val="center"/>
      </w:pPr>
      <w:r>
        <w:rPr>
          <w:noProof/>
        </w:rPr>
        <w:drawing>
          <wp:inline distT="0" distB="0" distL="0" distR="0" wp14:anchorId="7946ACA0" wp14:editId="27597A13">
            <wp:extent cx="2286000" cy="1033627"/>
            <wp:effectExtent l="0" t="0" r="0" b="0"/>
            <wp:docPr id="24" name="AF_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F_Roles"/>
                    <pic:cNvPicPr/>
                  </pic:nvPicPr>
                  <pic:blipFill>
                    <a:blip r:embed="rId11"/>
                    <a:stretch>
                      <a:fillRect/>
                    </a:stretch>
                  </pic:blipFill>
                  <pic:spPr>
                    <a:xfrm>
                      <a:off x="0" y="0"/>
                      <a:ext cx="2286000" cy="1033627"/>
                    </a:xfrm>
                    <a:prstGeom prst="rect">
                      <a:avLst/>
                    </a:prstGeom>
                  </pic:spPr>
                </pic:pic>
              </a:graphicData>
            </a:graphic>
          </wp:inline>
        </w:drawing>
      </w:r>
    </w:p>
    <w:p w14:paraId="2423219D" w14:textId="77777777" w:rsidR="009D6882" w:rsidRDefault="00652357">
      <w:pPr>
        <w:pStyle w:val="Textoindependiente"/>
        <w:spacing w:after="100"/>
        <w:ind w:left="850"/>
        <w:jc w:val="center"/>
      </w:pPr>
      <w:r>
        <w:rPr>
          <w:b/>
          <w:sz w:val="16"/>
          <w:szCs w:val="16"/>
        </w:rPr>
        <w:t>Figure 5. Role management and complete audit t</w:t>
      </w:r>
      <w:r>
        <w:rPr>
          <w:b/>
          <w:sz w:val="16"/>
          <w:szCs w:val="16"/>
        </w:rPr>
        <w:t>rail interface. Source: Authors.</w:t>
      </w:r>
    </w:p>
    <w:p w14:paraId="72CD54E1"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4A3E3B91" w14:textId="77777777" w:rsidR="009D6882" w:rsidRDefault="00652357">
      <w:pPr>
        <w:pStyle w:val="Ttulo1"/>
        <w:ind w:left="850"/>
        <w:jc w:val="both"/>
      </w:pPr>
      <w:r>
        <w:t>5. Results and Discussion</w:t>
      </w:r>
    </w:p>
    <w:p w14:paraId="507FFF05" w14:textId="77777777" w:rsidR="009D6882" w:rsidRDefault="00652357">
      <w:pPr>
        <w:pStyle w:val="Ttulo2"/>
        <w:ind w:left="850" w:firstLine="0"/>
        <w:jc w:val="both"/>
      </w:pPr>
      <w:r>
        <w:t>5.1 Two-Phase Validation Methodology</w:t>
      </w:r>
    </w:p>
    <w:p w14:paraId="59673862" w14:textId="77777777" w:rsidR="009D6882" w:rsidRDefault="00652357">
      <w:pPr>
        <w:pStyle w:val="Textoindependiente"/>
        <w:ind w:left="850"/>
        <w:jc w:val="both"/>
      </w:pPr>
      <w:r>
        <w:t>Validation followed a two-phase structure aligned with ISO/IEC/IEEE 29119 [20]. Phase 1, executed during PI3, performed documentary validation: all requirements, user stories, use cases, wireframes, mockups, and database schemas were reviewed against forma</w:t>
      </w:r>
      <w:r>
        <w:t xml:space="preserve">l checklists derived from IEEE 830. This phase prevented over 30 specification </w:t>
      </w:r>
      <w:r>
        <w:t>inconsistencies from reaching code—eliminating defects at the lowest possible correction cost. Phase 2, executed during PI4 across seven release cycles, performed technical vali</w:t>
      </w:r>
      <w:r>
        <w:t>dation: unit testing, integration testing, API contract testing via Swagger/</w:t>
      </w:r>
      <w:proofErr w:type="spellStart"/>
      <w:r>
        <w:t>OpenAPI</w:t>
      </w:r>
      <w:proofErr w:type="spellEnd"/>
      <w:r>
        <w:t>, load testing, and acceptance testing against predefined criteria. A dedicated, independent QA squad reported findings within 4 hours of detection via formal IEEE 1044 defe</w:t>
      </w:r>
      <w:r>
        <w:t>ct reports.</w:t>
      </w:r>
    </w:p>
    <w:p w14:paraId="67EAF213"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3B55A103" w14:textId="77777777" w:rsidR="009D6882" w:rsidRDefault="00652357">
      <w:pPr>
        <w:pStyle w:val="Ttulo2"/>
        <w:ind w:left="850" w:firstLine="0"/>
        <w:jc w:val="both"/>
      </w:pPr>
      <w:r>
        <w:t>5.2 Validated Production Metrics</w:t>
      </w:r>
    </w:p>
    <w:p w14:paraId="5F0ECF52" w14:textId="77777777" w:rsidR="009D6882" w:rsidRDefault="00652357">
      <w:pPr>
        <w:pStyle w:val="Textoindependiente"/>
        <w:ind w:left="850"/>
        <w:jc w:val="both"/>
      </w:pPr>
      <w:r>
        <w:t xml:space="preserve">Table 2 presents the metrics validated over 30 continuous </w:t>
      </w:r>
      <w:r>
        <w:t>days in the live production environment.</w:t>
      </w:r>
    </w:p>
    <w:p w14:paraId="563477D2"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35E596DF" w14:textId="77777777" w:rsidR="009D6882" w:rsidRDefault="00652357">
      <w:pPr>
        <w:pStyle w:val="Textoindependiente"/>
        <w:ind w:left="850"/>
        <w:jc w:val="center"/>
      </w:pPr>
      <w:r>
        <w:rPr>
          <w:b/>
          <w:sz w:val="16"/>
        </w:rPr>
        <w:t>Table 2. Validated production metrics (30-day period)</w:t>
      </w:r>
    </w:p>
    <w:tbl>
      <w:tblPr>
        <w:tblStyle w:val="TableNormal"/>
        <w:tblW w:w="6400" w:type="dxa"/>
        <w:tblInd w:w="850" w:type="dxa"/>
        <w:tblBorders>
          <w:insideH w:val="single" w:sz="2" w:space="0" w:color="CCCCCC"/>
          <w:insideV w:val="single" w:sz="2" w:space="0" w:color="CCCCCC"/>
        </w:tblBorders>
        <w:tblLook w:val="04A0" w:firstRow="1" w:lastRow="0" w:firstColumn="1" w:lastColumn="0" w:noHBand="0" w:noVBand="1"/>
      </w:tblPr>
      <w:tblGrid>
        <w:gridCol w:w="2800"/>
        <w:gridCol w:w="1450"/>
        <w:gridCol w:w="2150"/>
      </w:tblGrid>
      <w:tr w:rsidR="009D6882" w14:paraId="26D22B9C" w14:textId="77777777">
        <w:tc>
          <w:tcPr>
            <w:tcW w:w="2800" w:type="dxa"/>
            <w:shd w:val="clear" w:color="auto" w:fill="005F77"/>
            <w:tcMar>
              <w:top w:w="55" w:type="dxa"/>
              <w:left w:w="70" w:type="dxa"/>
              <w:bottom w:w="55" w:type="dxa"/>
              <w:right w:w="70" w:type="dxa"/>
            </w:tcMar>
          </w:tcPr>
          <w:p w14:paraId="43D9ABD9" w14:textId="77777777" w:rsidR="009D6882" w:rsidRDefault="00652357">
            <w:pPr>
              <w:pStyle w:val="Textoindependiente"/>
              <w:jc w:val="center"/>
            </w:pPr>
            <w:r>
              <w:rPr>
                <w:b/>
                <w:color w:val="FFFFFF"/>
                <w:sz w:val="14"/>
                <w:szCs w:val="14"/>
              </w:rPr>
              <w:t>Metr</w:t>
            </w:r>
            <w:r>
              <w:rPr>
                <w:b/>
                <w:color w:val="FFFFFF"/>
                <w:sz w:val="14"/>
                <w:szCs w:val="14"/>
              </w:rPr>
              <w:t>ic</w:t>
            </w:r>
          </w:p>
        </w:tc>
        <w:tc>
          <w:tcPr>
            <w:tcW w:w="1450" w:type="dxa"/>
            <w:shd w:val="clear" w:color="auto" w:fill="005F77"/>
            <w:tcMar>
              <w:top w:w="55" w:type="dxa"/>
              <w:left w:w="70" w:type="dxa"/>
              <w:bottom w:w="55" w:type="dxa"/>
              <w:right w:w="70" w:type="dxa"/>
            </w:tcMar>
          </w:tcPr>
          <w:p w14:paraId="10A27E93" w14:textId="77777777" w:rsidR="009D6882" w:rsidRDefault="00652357">
            <w:pPr>
              <w:pStyle w:val="Textoindependiente"/>
              <w:jc w:val="center"/>
            </w:pPr>
            <w:r>
              <w:rPr>
                <w:b/>
                <w:color w:val="FFFFFF"/>
                <w:sz w:val="14"/>
                <w:szCs w:val="14"/>
              </w:rPr>
              <w:t>Value</w:t>
            </w:r>
          </w:p>
        </w:tc>
        <w:tc>
          <w:tcPr>
            <w:tcW w:w="2150" w:type="dxa"/>
            <w:shd w:val="clear" w:color="auto" w:fill="005F77"/>
            <w:tcMar>
              <w:top w:w="55" w:type="dxa"/>
              <w:left w:w="70" w:type="dxa"/>
              <w:bottom w:w="55" w:type="dxa"/>
              <w:right w:w="70" w:type="dxa"/>
            </w:tcMar>
          </w:tcPr>
          <w:p w14:paraId="44DE7F9B" w14:textId="77777777" w:rsidR="009D6882" w:rsidRDefault="00652357">
            <w:pPr>
              <w:pStyle w:val="Textoindependiente"/>
              <w:jc w:val="center"/>
            </w:pPr>
            <w:r>
              <w:rPr>
                <w:b/>
                <w:color w:val="FFFFFF"/>
                <w:sz w:val="14"/>
                <w:szCs w:val="14"/>
              </w:rPr>
              <w:t>Standard</w:t>
            </w:r>
          </w:p>
        </w:tc>
      </w:tr>
      <w:tr w:rsidR="009D6882" w14:paraId="71220FE5" w14:textId="77777777">
        <w:tc>
          <w:tcPr>
            <w:tcW w:w="2800" w:type="dxa"/>
            <w:shd w:val="clear" w:color="auto" w:fill="F0F8FF"/>
            <w:tcMar>
              <w:top w:w="55" w:type="dxa"/>
              <w:left w:w="70" w:type="dxa"/>
              <w:bottom w:w="55" w:type="dxa"/>
              <w:right w:w="70" w:type="dxa"/>
            </w:tcMar>
          </w:tcPr>
          <w:p w14:paraId="67DFD264" w14:textId="77777777" w:rsidR="009D6882" w:rsidRDefault="00652357">
            <w:pPr>
              <w:pStyle w:val="Textoindependiente"/>
              <w:jc w:val="center"/>
            </w:pPr>
            <w:r>
              <w:rPr>
                <w:b/>
                <w:color w:val="000000"/>
                <w:sz w:val="14"/>
                <w:szCs w:val="14"/>
              </w:rPr>
              <w:t>System availability (30 days)</w:t>
            </w:r>
          </w:p>
        </w:tc>
        <w:tc>
          <w:tcPr>
            <w:tcW w:w="1450" w:type="dxa"/>
            <w:shd w:val="clear" w:color="auto" w:fill="FFFFFF"/>
            <w:tcMar>
              <w:top w:w="55" w:type="dxa"/>
              <w:left w:w="70" w:type="dxa"/>
              <w:bottom w:w="55" w:type="dxa"/>
              <w:right w:w="70" w:type="dxa"/>
            </w:tcMar>
          </w:tcPr>
          <w:p w14:paraId="1097348D" w14:textId="77777777" w:rsidR="009D6882" w:rsidRDefault="00652357">
            <w:pPr>
              <w:pStyle w:val="Textoindependiente"/>
              <w:jc w:val="center"/>
            </w:pPr>
            <w:r>
              <w:rPr>
                <w:color w:val="000000"/>
                <w:sz w:val="14"/>
                <w:szCs w:val="14"/>
              </w:rPr>
              <w:t>99.3%</w:t>
            </w:r>
          </w:p>
        </w:tc>
        <w:tc>
          <w:tcPr>
            <w:tcW w:w="2150" w:type="dxa"/>
            <w:shd w:val="clear" w:color="auto" w:fill="FFFFFF"/>
            <w:tcMar>
              <w:top w:w="55" w:type="dxa"/>
              <w:left w:w="70" w:type="dxa"/>
              <w:bottom w:w="55" w:type="dxa"/>
              <w:right w:w="70" w:type="dxa"/>
            </w:tcMar>
          </w:tcPr>
          <w:p w14:paraId="13C7C01F" w14:textId="77777777" w:rsidR="009D6882" w:rsidRDefault="00652357">
            <w:pPr>
              <w:pStyle w:val="Textoindependiente"/>
              <w:jc w:val="center"/>
            </w:pPr>
            <w:r>
              <w:rPr>
                <w:color w:val="000000"/>
                <w:sz w:val="14"/>
                <w:szCs w:val="14"/>
              </w:rPr>
              <w:t>ISO/IEC 25010</w:t>
            </w:r>
          </w:p>
        </w:tc>
      </w:tr>
      <w:tr w:rsidR="009D6882" w14:paraId="551B4675" w14:textId="77777777">
        <w:tc>
          <w:tcPr>
            <w:tcW w:w="2800" w:type="dxa"/>
            <w:shd w:val="clear" w:color="auto" w:fill="F0F8FF"/>
            <w:tcMar>
              <w:top w:w="55" w:type="dxa"/>
              <w:left w:w="70" w:type="dxa"/>
              <w:bottom w:w="55" w:type="dxa"/>
              <w:right w:w="70" w:type="dxa"/>
            </w:tcMar>
          </w:tcPr>
          <w:p w14:paraId="42C8AB98" w14:textId="77777777" w:rsidR="009D6882" w:rsidRDefault="00652357">
            <w:pPr>
              <w:pStyle w:val="Textoindependiente"/>
              <w:jc w:val="center"/>
            </w:pPr>
            <w:r>
              <w:rPr>
                <w:b/>
                <w:color w:val="000000"/>
                <w:sz w:val="14"/>
                <w:szCs w:val="14"/>
              </w:rPr>
              <w:lastRenderedPageBreak/>
              <w:t>API response time (p95)</w:t>
            </w:r>
          </w:p>
        </w:tc>
        <w:tc>
          <w:tcPr>
            <w:tcW w:w="1450" w:type="dxa"/>
            <w:shd w:val="clear" w:color="auto" w:fill="FFFFFF"/>
            <w:tcMar>
              <w:top w:w="55" w:type="dxa"/>
              <w:left w:w="70" w:type="dxa"/>
              <w:bottom w:w="55" w:type="dxa"/>
              <w:right w:w="70" w:type="dxa"/>
            </w:tcMar>
          </w:tcPr>
          <w:p w14:paraId="276BB32C" w14:textId="77777777" w:rsidR="009D6882" w:rsidRDefault="00652357">
            <w:pPr>
              <w:pStyle w:val="Textoindependiente"/>
              <w:jc w:val="center"/>
            </w:pPr>
            <w:r>
              <w:rPr>
                <w:color w:val="000000"/>
                <w:sz w:val="14"/>
                <w:szCs w:val="14"/>
              </w:rPr>
              <w:t xml:space="preserve">&lt;200 </w:t>
            </w:r>
            <w:proofErr w:type="spellStart"/>
            <w:r>
              <w:rPr>
                <w:color w:val="000000"/>
                <w:sz w:val="14"/>
                <w:szCs w:val="14"/>
              </w:rPr>
              <w:t>ms</w:t>
            </w:r>
            <w:proofErr w:type="spellEnd"/>
          </w:p>
        </w:tc>
        <w:tc>
          <w:tcPr>
            <w:tcW w:w="2150" w:type="dxa"/>
            <w:shd w:val="clear" w:color="auto" w:fill="FFFFFF"/>
            <w:tcMar>
              <w:top w:w="55" w:type="dxa"/>
              <w:left w:w="70" w:type="dxa"/>
              <w:bottom w:w="55" w:type="dxa"/>
              <w:right w:w="70" w:type="dxa"/>
            </w:tcMar>
          </w:tcPr>
          <w:p w14:paraId="69C5675D" w14:textId="77777777" w:rsidR="009D6882" w:rsidRDefault="00652357">
            <w:pPr>
              <w:pStyle w:val="Textoindependiente"/>
              <w:jc w:val="center"/>
            </w:pPr>
            <w:r>
              <w:rPr>
                <w:color w:val="000000"/>
                <w:sz w:val="14"/>
                <w:szCs w:val="14"/>
              </w:rPr>
              <w:t>SRE / DORA</w:t>
            </w:r>
          </w:p>
        </w:tc>
      </w:tr>
      <w:tr w:rsidR="009D6882" w14:paraId="1B3EDF25" w14:textId="77777777">
        <w:tc>
          <w:tcPr>
            <w:tcW w:w="2800" w:type="dxa"/>
            <w:shd w:val="clear" w:color="auto" w:fill="F0F8FF"/>
            <w:tcMar>
              <w:top w:w="55" w:type="dxa"/>
              <w:left w:w="70" w:type="dxa"/>
              <w:bottom w:w="55" w:type="dxa"/>
              <w:right w:w="70" w:type="dxa"/>
            </w:tcMar>
          </w:tcPr>
          <w:p w14:paraId="126AD105" w14:textId="77777777" w:rsidR="009D6882" w:rsidRDefault="00652357">
            <w:pPr>
              <w:pStyle w:val="Textoindependiente"/>
              <w:jc w:val="center"/>
            </w:pPr>
            <w:r>
              <w:rPr>
                <w:b/>
                <w:color w:val="000000"/>
                <w:sz w:val="14"/>
                <w:szCs w:val="14"/>
              </w:rPr>
              <w:t>Defect Removal Efficiency</w:t>
            </w:r>
          </w:p>
        </w:tc>
        <w:tc>
          <w:tcPr>
            <w:tcW w:w="1450" w:type="dxa"/>
            <w:shd w:val="clear" w:color="auto" w:fill="FFFFFF"/>
            <w:tcMar>
              <w:top w:w="55" w:type="dxa"/>
              <w:left w:w="70" w:type="dxa"/>
              <w:bottom w:w="55" w:type="dxa"/>
              <w:right w:w="70" w:type="dxa"/>
            </w:tcMar>
          </w:tcPr>
          <w:p w14:paraId="26E1707A" w14:textId="77777777" w:rsidR="009D6882" w:rsidRDefault="00652357">
            <w:pPr>
              <w:pStyle w:val="Textoindependiente"/>
              <w:jc w:val="center"/>
            </w:pPr>
            <w:r>
              <w:rPr>
                <w:color w:val="000000"/>
                <w:sz w:val="14"/>
                <w:szCs w:val="14"/>
              </w:rPr>
              <w:t>94%</w:t>
            </w:r>
          </w:p>
        </w:tc>
        <w:tc>
          <w:tcPr>
            <w:tcW w:w="2150" w:type="dxa"/>
            <w:shd w:val="clear" w:color="auto" w:fill="FFFFFF"/>
            <w:tcMar>
              <w:top w:w="55" w:type="dxa"/>
              <w:left w:w="70" w:type="dxa"/>
              <w:bottom w:w="55" w:type="dxa"/>
              <w:right w:w="70" w:type="dxa"/>
            </w:tcMar>
          </w:tcPr>
          <w:p w14:paraId="31A4D2FC" w14:textId="77777777" w:rsidR="009D6882" w:rsidRDefault="00652357">
            <w:pPr>
              <w:pStyle w:val="Textoindependiente"/>
              <w:jc w:val="center"/>
            </w:pPr>
            <w:r>
              <w:rPr>
                <w:color w:val="000000"/>
                <w:sz w:val="14"/>
                <w:szCs w:val="14"/>
              </w:rPr>
              <w:t>ISO 29119</w:t>
            </w:r>
          </w:p>
        </w:tc>
      </w:tr>
      <w:tr w:rsidR="009D6882" w14:paraId="3A8B80EF" w14:textId="77777777">
        <w:tc>
          <w:tcPr>
            <w:tcW w:w="2800" w:type="dxa"/>
            <w:shd w:val="clear" w:color="auto" w:fill="F0F8FF"/>
            <w:tcMar>
              <w:top w:w="55" w:type="dxa"/>
              <w:left w:w="70" w:type="dxa"/>
              <w:bottom w:w="55" w:type="dxa"/>
              <w:right w:w="70" w:type="dxa"/>
            </w:tcMar>
          </w:tcPr>
          <w:p w14:paraId="560360DD" w14:textId="77777777" w:rsidR="009D6882" w:rsidRDefault="00652357">
            <w:pPr>
              <w:pStyle w:val="Textoindependiente"/>
              <w:jc w:val="center"/>
            </w:pPr>
            <w:r>
              <w:rPr>
                <w:b/>
                <w:color w:val="000000"/>
                <w:sz w:val="14"/>
                <w:szCs w:val="14"/>
              </w:rPr>
              <w:t>Test coverage (critical paths)</w:t>
            </w:r>
          </w:p>
        </w:tc>
        <w:tc>
          <w:tcPr>
            <w:tcW w:w="1450" w:type="dxa"/>
            <w:shd w:val="clear" w:color="auto" w:fill="FFFFFF"/>
            <w:tcMar>
              <w:top w:w="55" w:type="dxa"/>
              <w:left w:w="70" w:type="dxa"/>
              <w:bottom w:w="55" w:type="dxa"/>
              <w:right w:w="70" w:type="dxa"/>
            </w:tcMar>
          </w:tcPr>
          <w:p w14:paraId="5AA7D0A1" w14:textId="77777777" w:rsidR="009D6882" w:rsidRDefault="00652357">
            <w:pPr>
              <w:pStyle w:val="Textoindependiente"/>
              <w:jc w:val="center"/>
            </w:pPr>
            <w:r>
              <w:rPr>
                <w:color w:val="000000"/>
                <w:sz w:val="14"/>
                <w:szCs w:val="14"/>
              </w:rPr>
              <w:t>&gt;80%</w:t>
            </w:r>
          </w:p>
        </w:tc>
        <w:tc>
          <w:tcPr>
            <w:tcW w:w="2150" w:type="dxa"/>
            <w:shd w:val="clear" w:color="auto" w:fill="FFFFFF"/>
            <w:tcMar>
              <w:top w:w="55" w:type="dxa"/>
              <w:left w:w="70" w:type="dxa"/>
              <w:bottom w:w="55" w:type="dxa"/>
              <w:right w:w="70" w:type="dxa"/>
            </w:tcMar>
          </w:tcPr>
          <w:p w14:paraId="72FBA23A" w14:textId="77777777" w:rsidR="009D6882" w:rsidRDefault="00652357">
            <w:pPr>
              <w:pStyle w:val="Textoindependiente"/>
              <w:jc w:val="center"/>
            </w:pPr>
            <w:r>
              <w:rPr>
                <w:color w:val="000000"/>
                <w:sz w:val="14"/>
                <w:szCs w:val="14"/>
              </w:rPr>
              <w:t>IEEE 829</w:t>
            </w:r>
          </w:p>
        </w:tc>
      </w:tr>
      <w:tr w:rsidR="009D6882" w14:paraId="1DA26421" w14:textId="77777777">
        <w:tc>
          <w:tcPr>
            <w:tcW w:w="2800" w:type="dxa"/>
            <w:shd w:val="clear" w:color="auto" w:fill="F0F8FF"/>
            <w:tcMar>
              <w:top w:w="55" w:type="dxa"/>
              <w:left w:w="70" w:type="dxa"/>
              <w:bottom w:w="55" w:type="dxa"/>
              <w:right w:w="70" w:type="dxa"/>
            </w:tcMar>
          </w:tcPr>
          <w:p w14:paraId="14DE2007" w14:textId="77777777" w:rsidR="009D6882" w:rsidRDefault="00652357">
            <w:pPr>
              <w:pStyle w:val="Textoindependiente"/>
              <w:jc w:val="center"/>
            </w:pPr>
            <w:r>
              <w:rPr>
                <w:b/>
                <w:color w:val="000000"/>
                <w:sz w:val="14"/>
                <w:szCs w:val="14"/>
              </w:rPr>
              <w:t>Critical security vulnerabilities</w:t>
            </w:r>
          </w:p>
        </w:tc>
        <w:tc>
          <w:tcPr>
            <w:tcW w:w="1450" w:type="dxa"/>
            <w:shd w:val="clear" w:color="auto" w:fill="FFFFFF"/>
            <w:tcMar>
              <w:top w:w="55" w:type="dxa"/>
              <w:left w:w="70" w:type="dxa"/>
              <w:bottom w:w="55" w:type="dxa"/>
              <w:right w:w="70" w:type="dxa"/>
            </w:tcMar>
          </w:tcPr>
          <w:p w14:paraId="287F5FCC" w14:textId="77777777" w:rsidR="009D6882" w:rsidRDefault="00652357">
            <w:pPr>
              <w:pStyle w:val="Textoindependiente"/>
              <w:jc w:val="center"/>
            </w:pPr>
            <w:r>
              <w:rPr>
                <w:color w:val="000000"/>
                <w:sz w:val="14"/>
                <w:szCs w:val="14"/>
              </w:rPr>
              <w:t>0</w:t>
            </w:r>
          </w:p>
        </w:tc>
        <w:tc>
          <w:tcPr>
            <w:tcW w:w="2150" w:type="dxa"/>
            <w:shd w:val="clear" w:color="auto" w:fill="FFFFFF"/>
            <w:tcMar>
              <w:top w:w="55" w:type="dxa"/>
              <w:left w:w="70" w:type="dxa"/>
              <w:bottom w:w="55" w:type="dxa"/>
              <w:right w:w="70" w:type="dxa"/>
            </w:tcMar>
          </w:tcPr>
          <w:p w14:paraId="398AD1E0" w14:textId="77777777" w:rsidR="009D6882" w:rsidRDefault="00652357">
            <w:pPr>
              <w:pStyle w:val="Textoindependiente"/>
              <w:jc w:val="center"/>
            </w:pPr>
            <w:r>
              <w:rPr>
                <w:color w:val="000000"/>
                <w:sz w:val="14"/>
                <w:szCs w:val="14"/>
              </w:rPr>
              <w:t>OWASP Top 10</w:t>
            </w:r>
          </w:p>
        </w:tc>
      </w:tr>
      <w:tr w:rsidR="009D6882" w14:paraId="0BA23846" w14:textId="77777777">
        <w:tc>
          <w:tcPr>
            <w:tcW w:w="2800" w:type="dxa"/>
            <w:shd w:val="clear" w:color="auto" w:fill="F0F8FF"/>
            <w:tcMar>
              <w:top w:w="55" w:type="dxa"/>
              <w:left w:w="70" w:type="dxa"/>
              <w:bottom w:w="55" w:type="dxa"/>
              <w:right w:w="70" w:type="dxa"/>
            </w:tcMar>
          </w:tcPr>
          <w:p w14:paraId="79E81316" w14:textId="77777777" w:rsidR="009D6882" w:rsidRDefault="00652357">
            <w:pPr>
              <w:pStyle w:val="Textoindependiente"/>
              <w:jc w:val="center"/>
            </w:pPr>
            <w:r>
              <w:rPr>
                <w:b/>
                <w:color w:val="000000"/>
                <w:sz w:val="14"/>
                <w:szCs w:val="14"/>
              </w:rPr>
              <w:t>CI/CD deployment time</w:t>
            </w:r>
          </w:p>
        </w:tc>
        <w:tc>
          <w:tcPr>
            <w:tcW w:w="1450" w:type="dxa"/>
            <w:shd w:val="clear" w:color="auto" w:fill="FFFFFF"/>
            <w:tcMar>
              <w:top w:w="55" w:type="dxa"/>
              <w:left w:w="70" w:type="dxa"/>
              <w:bottom w:w="55" w:type="dxa"/>
              <w:right w:w="70" w:type="dxa"/>
            </w:tcMar>
          </w:tcPr>
          <w:p w14:paraId="57312FAC" w14:textId="77777777" w:rsidR="009D6882" w:rsidRDefault="00652357">
            <w:pPr>
              <w:pStyle w:val="Textoindependiente"/>
              <w:jc w:val="center"/>
            </w:pPr>
            <w:r>
              <w:rPr>
                <w:color w:val="000000"/>
                <w:sz w:val="14"/>
                <w:szCs w:val="14"/>
              </w:rPr>
              <w:t>&lt;90 sec</w:t>
            </w:r>
          </w:p>
        </w:tc>
        <w:tc>
          <w:tcPr>
            <w:tcW w:w="2150" w:type="dxa"/>
            <w:shd w:val="clear" w:color="auto" w:fill="FFFFFF"/>
            <w:tcMar>
              <w:top w:w="55" w:type="dxa"/>
              <w:left w:w="70" w:type="dxa"/>
              <w:bottom w:w="55" w:type="dxa"/>
              <w:right w:w="70" w:type="dxa"/>
            </w:tcMar>
          </w:tcPr>
          <w:p w14:paraId="14FEBCEB" w14:textId="77777777" w:rsidR="009D6882" w:rsidRDefault="00652357">
            <w:pPr>
              <w:pStyle w:val="Textoindependiente"/>
              <w:jc w:val="center"/>
            </w:pPr>
            <w:r>
              <w:rPr>
                <w:color w:val="000000"/>
                <w:sz w:val="14"/>
                <w:szCs w:val="14"/>
              </w:rPr>
              <w:t>DORA Elite</w:t>
            </w:r>
          </w:p>
        </w:tc>
      </w:tr>
    </w:tbl>
    <w:p w14:paraId="6955920B" w14:textId="77777777" w:rsidR="009D6882" w:rsidRDefault="00652357">
      <w:pPr>
        <w:pStyle w:val="Textoindependiente"/>
        <w:spacing w:after="100"/>
        <w:ind w:left="850"/>
        <w:jc w:val="center"/>
      </w:pPr>
      <w:r>
        <w:rPr>
          <w:i/>
          <w:sz w:val="14"/>
        </w:rPr>
        <w:t>Source: Authors. Measured at https://inmero.co/agrofusion/login</w:t>
      </w:r>
    </w:p>
    <w:p w14:paraId="12D0AE2E"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6AB6C9B0" w14:textId="77777777" w:rsidR="009D6882" w:rsidRDefault="00652357">
      <w:pPr>
        <w:pStyle w:val="Textoindependiente"/>
        <w:ind w:left="850"/>
        <w:jc w:val="both"/>
      </w:pPr>
      <w:r>
        <w:t>The 99.3% availability achieved on commodity VPS infrastructure—not dedicated enterprise hardware—demonstrates that containerization and orchestration deliver commercial-grade reliability without enterprise infrastructure costs. The 94% Defect Removal Effi</w:t>
      </w:r>
      <w:r>
        <w:t xml:space="preserve">ciency exceeds IBM’s industry benchmark of 85% for mature </w:t>
      </w:r>
      <w:r>
        <w:t xml:space="preserve">development processes [21], a direct result of the two-phase validation strategy that catches specification defects before they enter code. The combined evidence positions </w:t>
      </w:r>
      <w:proofErr w:type="spellStart"/>
      <w:r>
        <w:t>AgroFusión</w:t>
      </w:r>
      <w:proofErr w:type="spellEnd"/>
      <w:r>
        <w:t xml:space="preserve"> as a platform t</w:t>
      </w:r>
      <w:r>
        <w:t>hat does not merely match commercial systems in functional scope—it surpasses them in transparency, adaptability, and deployment agility.</w:t>
      </w:r>
    </w:p>
    <w:p w14:paraId="016460DF"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02E50F20" w14:textId="77777777" w:rsidR="009D6882" w:rsidRDefault="00652357">
      <w:pPr>
        <w:pStyle w:val="Ttulo1"/>
        <w:ind w:left="850"/>
        <w:jc w:val="both"/>
      </w:pPr>
      <w:r>
        <w:t>6. Concluding Remarks</w:t>
      </w:r>
    </w:p>
    <w:p w14:paraId="2881F660" w14:textId="77777777" w:rsidR="009D6882" w:rsidRDefault="00652357">
      <w:pPr>
        <w:pStyle w:val="Textoindependiente"/>
        <w:ind w:left="850"/>
        <w:jc w:val="both"/>
      </w:pPr>
      <w:proofErr w:type="spellStart"/>
      <w:r>
        <w:t>AgroFusión</w:t>
      </w:r>
      <w:proofErr w:type="spellEnd"/>
      <w:r>
        <w:t xml:space="preserve"> demonstrates conclusively that agricultural software integ</w:t>
      </w:r>
      <w:r>
        <w:t xml:space="preserve">ration at enterprise depth is achievable without enterprise constraints. By adopting API-first microservices architecture from the first design session, </w:t>
      </w:r>
      <w:r>
        <w:t>defining a Canonical Data Model that resolves semantic incompatibilities between legacy systems, and im</w:t>
      </w:r>
      <w:r>
        <w:t>plementing Zero Trust security as a foundational design principle, the platform eliminates the technical debt that makes conventional integrations fragile and expensive to maintain.</w:t>
      </w:r>
    </w:p>
    <w:p w14:paraId="1CD5853F"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46658E33" w14:textId="77777777" w:rsidR="009D6882" w:rsidRDefault="00652357">
      <w:pPr>
        <w:pStyle w:val="Textoindependiente"/>
        <w:ind w:left="850"/>
        <w:jc w:val="both"/>
      </w:pPr>
      <w:r>
        <w:t>The production record is compelling: 99.3% avai</w:t>
      </w:r>
      <w:r>
        <w:t xml:space="preserve">lability, zero critical security vulnerabilities, 94% defect removal efficiency, and sub-200 </w:t>
      </w:r>
      <w:proofErr w:type="spellStart"/>
      <w:r>
        <w:t>ms</w:t>
      </w:r>
      <w:proofErr w:type="spellEnd"/>
      <w:r>
        <w:t xml:space="preserve"> response times validate that the combination of disciplined Scrum methodology, API-first architecture, and automated CI/CD quality gates can produce software th</w:t>
      </w:r>
      <w:r>
        <w:t xml:space="preserve">at competes with commercial offerings </w:t>
      </w:r>
      <w:r>
        <w:t xml:space="preserve">in every measurable dimension. </w:t>
      </w:r>
      <w:proofErr w:type="spellStart"/>
      <w:r>
        <w:t>AgroFusión</w:t>
      </w:r>
      <w:proofErr w:type="spellEnd"/>
      <w:r>
        <w:t xml:space="preserve"> does not merely replicate the integration capabilities of SAP Agriculture or Trimble Ag within its target segment—it extends them with a level of openness, adaptability, and De</w:t>
      </w:r>
      <w:r>
        <w:t>vOps sophistication that proprietary platforms cannot match.</w:t>
      </w:r>
    </w:p>
    <w:p w14:paraId="410D2796"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30B47A9D" w14:textId="77777777" w:rsidR="009D6882" w:rsidRDefault="00652357">
      <w:pPr>
        <w:pStyle w:val="Textoindependiente"/>
        <w:ind w:left="850"/>
        <w:jc w:val="both"/>
      </w:pPr>
      <w:r>
        <w:t>Future priorities include: predictive irrigation scheduling via machine-learning models trained on historical sensor and weather data; full offline Progressive Web App capability for field operators in areas with intermittent connectivity; multi-tenant arc</w:t>
      </w:r>
      <w:r>
        <w:t xml:space="preserve">hitecture for scaled deployment across multiple farms; and data governance alignment with </w:t>
      </w:r>
      <w:r>
        <w:t xml:space="preserve">Colombian Law 1581 on personal data protection. </w:t>
      </w:r>
      <w:proofErr w:type="spellStart"/>
      <w:r>
        <w:t>AgroFusión</w:t>
      </w:r>
      <w:proofErr w:type="spellEnd"/>
      <w:r>
        <w:t xml:space="preserve"> is released as open-source software; its codebase, deployment configuration, and documentation are availabl</w:t>
      </w:r>
      <w:r>
        <w:t>e to any institution seeking to build upon, replicate, or extend its capabilities.</w:t>
      </w:r>
    </w:p>
    <w:p w14:paraId="16D099B3"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5BA53880" w14:textId="77777777" w:rsidR="009D6882" w:rsidRDefault="00652357">
      <w:pPr>
        <w:pStyle w:val="Ttulo1"/>
        <w:ind w:left="850"/>
        <w:jc w:val="both"/>
      </w:pPr>
      <w:r>
        <w:t>Declaration of Competing Interest</w:t>
      </w:r>
    </w:p>
    <w:p w14:paraId="6C75637C" w14:textId="77777777" w:rsidR="009D6882" w:rsidRDefault="00652357">
      <w:pPr>
        <w:pStyle w:val="Textoindependiente"/>
        <w:ind w:left="850"/>
        <w:jc w:val="both"/>
      </w:pPr>
      <w:r>
        <w:t>The authors declare no competing financial or non-</w:t>
      </w:r>
      <w:r>
        <w:t xml:space="preserve">financial interests. </w:t>
      </w:r>
      <w:proofErr w:type="spellStart"/>
      <w:r>
        <w:t>AgroFusión</w:t>
      </w:r>
      <w:proofErr w:type="spellEnd"/>
      <w:r>
        <w:t xml:space="preserve"> is an academic project with no</w:t>
      </w:r>
      <w:r>
        <w:t xml:space="preserve"> commercial funding or industry sponsorship.</w:t>
      </w:r>
    </w:p>
    <w:p w14:paraId="6E7675D8"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5193CB97" w14:textId="77777777" w:rsidR="009D6882" w:rsidRDefault="00652357">
      <w:pPr>
        <w:pStyle w:val="Ttulo1"/>
        <w:ind w:left="850"/>
        <w:jc w:val="both"/>
      </w:pPr>
      <w:r>
        <w:t>Acknowledgement</w:t>
      </w:r>
    </w:p>
    <w:p w14:paraId="2DF63DE4" w14:textId="77777777" w:rsidR="009D6882" w:rsidRDefault="00652357">
      <w:pPr>
        <w:pStyle w:val="Textoindependiente"/>
        <w:ind w:left="850"/>
        <w:jc w:val="both"/>
      </w:pPr>
      <w:r>
        <w:t xml:space="preserve">The authors thank Universidad </w:t>
      </w:r>
      <w:proofErr w:type="spellStart"/>
      <w:r>
        <w:t>Surcolombiana</w:t>
      </w:r>
      <w:proofErr w:type="spellEnd"/>
      <w:r>
        <w:t xml:space="preserve"> for institutional support, the agricultural enterprises of the </w:t>
      </w:r>
      <w:r>
        <w:t xml:space="preserve">Huila Department whose operational challenges motivated this </w:t>
      </w:r>
      <w:r>
        <w:t>work, and the faculty supervisors whose technical guidance shaped the platform's architecture and quality standards.</w:t>
      </w:r>
    </w:p>
    <w:p w14:paraId="5AB12C18"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59F56D82" w14:textId="77777777" w:rsidR="009D6882" w:rsidRDefault="00652357">
      <w:pPr>
        <w:pStyle w:val="Ttulo1"/>
        <w:ind w:left="850"/>
        <w:jc w:val="both"/>
      </w:pPr>
      <w:r>
        <w:t>Author Contributions</w:t>
      </w:r>
    </w:p>
    <w:p w14:paraId="3776F76F" w14:textId="77777777" w:rsidR="009D6882" w:rsidRDefault="00652357">
      <w:pPr>
        <w:pStyle w:val="Textoindependiente"/>
        <w:ind w:left="850"/>
        <w:jc w:val="both"/>
      </w:pPr>
      <w:proofErr w:type="spellStart"/>
      <w:r>
        <w:t>AgroFusión</w:t>
      </w:r>
      <w:proofErr w:type="spellEnd"/>
      <w:r>
        <w:t xml:space="preserve"> Research Team: Conceptualization, Data curation, Formal analysis, Investigation,</w:t>
      </w:r>
      <w:r>
        <w:t xml:space="preserve"> Methodology, </w:t>
      </w:r>
      <w:r>
        <w:t xml:space="preserve">Project administration, Software, Validation, Visualization, </w:t>
      </w:r>
      <w:proofErr w:type="gramStart"/>
      <w:r>
        <w:t>Writing</w:t>
      </w:r>
      <w:proofErr w:type="gramEnd"/>
      <w:r>
        <w:t>—original draft, Writing—review &amp; editing.</w:t>
      </w:r>
    </w:p>
    <w:p w14:paraId="69FF23AE"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7C08B98D" w14:textId="77777777" w:rsidR="009D6882" w:rsidRDefault="00652357">
      <w:pPr>
        <w:pStyle w:val="Ttulo1"/>
        <w:ind w:left="850"/>
        <w:jc w:val="both"/>
      </w:pPr>
      <w:r>
        <w:t>Data Availability Statement</w:t>
      </w:r>
    </w:p>
    <w:p w14:paraId="75C35346" w14:textId="77777777" w:rsidR="009D6882" w:rsidRDefault="00652357">
      <w:pPr>
        <w:pStyle w:val="Textoindependiente"/>
        <w:ind w:left="850"/>
        <w:jc w:val="both"/>
      </w:pPr>
      <w:r>
        <w:t>The production platform is publicly accessible at https://inmero.co/agrofusi</w:t>
      </w:r>
      <w:r>
        <w:t>on/login. Source code, architecture documentation, and deployment configurations are available upon request.</w:t>
      </w:r>
    </w:p>
    <w:p w14:paraId="615EAAC6" w14:textId="77777777" w:rsidR="009D6882" w:rsidRDefault="009D6882">
      <w:pPr>
        <w:pStyle w:val="Textoindependiente"/>
        <w:sectPr w:rsidR="009D6882">
          <w:type w:val="continuous"/>
          <w:pgSz w:w="11910" w:h="15600"/>
          <w:pgMar w:top="720" w:right="141" w:bottom="0" w:left="283" w:header="720" w:footer="720" w:gutter="0"/>
          <w:cols w:num="2" w:space="720" w:equalWidth="0">
            <w:col w:w="5571" w:space="40"/>
            <w:col w:w="5875"/>
          </w:cols>
        </w:sectPr>
      </w:pPr>
    </w:p>
    <w:p w14:paraId="07CA61FF" w14:textId="77777777" w:rsidR="009D6882" w:rsidRDefault="00652357">
      <w:pPr>
        <w:pStyle w:val="Ttulo1"/>
        <w:ind w:left="850"/>
        <w:jc w:val="both"/>
      </w:pPr>
      <w:r>
        <w:lastRenderedPageBreak/>
        <w:t>References</w:t>
      </w:r>
    </w:p>
    <w:p w14:paraId="7A1E34F9" w14:textId="77777777" w:rsidR="009D6882" w:rsidRDefault="00652357">
      <w:pPr>
        <w:pStyle w:val="Textoindependiente"/>
        <w:ind w:left="1130" w:hanging="280"/>
        <w:jc w:val="both"/>
      </w:pPr>
      <w:r>
        <w:rPr>
          <w:sz w:val="16"/>
        </w:rPr>
        <w:t>[1] World Health Organization, Digital Agriculture: Transforming the Food Value Chain. Geneva: WHO Press, 202</w:t>
      </w:r>
      <w:r>
        <w:rPr>
          <w:sz w:val="16"/>
        </w:rPr>
        <w:t>3.</w:t>
      </w:r>
    </w:p>
    <w:p w14:paraId="73E31D47" w14:textId="77777777" w:rsidR="009D6882" w:rsidRDefault="00652357">
      <w:pPr>
        <w:pStyle w:val="Textoindependiente"/>
        <w:ind w:left="1130" w:hanging="280"/>
        <w:jc w:val="both"/>
      </w:pPr>
      <w:r>
        <w:rPr>
          <w:sz w:val="16"/>
        </w:rPr>
        <w:t>[2] Deloitte, “Smart Agriculture: Transforming the Agricultural Value Chain,” Deloitte Insights, 2023.</w:t>
      </w:r>
    </w:p>
    <w:p w14:paraId="6AE7317D" w14:textId="77777777" w:rsidR="009D6882" w:rsidRDefault="00652357">
      <w:pPr>
        <w:pStyle w:val="Textoindependiente"/>
        <w:ind w:left="1130" w:hanging="280"/>
        <w:jc w:val="both"/>
      </w:pPr>
      <w:r>
        <w:rPr>
          <w:sz w:val="16"/>
        </w:rPr>
        <w:t>[4] European Commission, “European Interoperability Framework,” Publications Office of the EU, 2017.</w:t>
      </w:r>
    </w:p>
    <w:p w14:paraId="42627CA0" w14:textId="77777777" w:rsidR="009D6882" w:rsidRDefault="00652357">
      <w:pPr>
        <w:pStyle w:val="Textoindependiente"/>
        <w:ind w:left="1130" w:hanging="280"/>
        <w:jc w:val="both"/>
      </w:pPr>
      <w:r>
        <w:rPr>
          <w:sz w:val="16"/>
        </w:rPr>
        <w:t xml:space="preserve">[9] M. </w:t>
      </w:r>
      <w:proofErr w:type="spellStart"/>
      <w:r>
        <w:rPr>
          <w:sz w:val="16"/>
        </w:rPr>
        <w:t>Schreieck</w:t>
      </w:r>
      <w:proofErr w:type="spellEnd"/>
      <w:r>
        <w:rPr>
          <w:sz w:val="16"/>
        </w:rPr>
        <w:t xml:space="preserve">, M. </w:t>
      </w:r>
      <w:proofErr w:type="spellStart"/>
      <w:r>
        <w:rPr>
          <w:sz w:val="16"/>
        </w:rPr>
        <w:t>Wiesche</w:t>
      </w:r>
      <w:proofErr w:type="spellEnd"/>
      <w:r>
        <w:rPr>
          <w:sz w:val="16"/>
        </w:rPr>
        <w:t xml:space="preserve">, and H. </w:t>
      </w:r>
      <w:proofErr w:type="spellStart"/>
      <w:r>
        <w:rPr>
          <w:sz w:val="16"/>
        </w:rPr>
        <w:t>Krcmar</w:t>
      </w:r>
      <w:proofErr w:type="spellEnd"/>
      <w:r>
        <w:rPr>
          <w:sz w:val="16"/>
        </w:rPr>
        <w:t>, “A typology of multi-platform integration strategies,” Information Systems Journal, vol. 34, 2024.</w:t>
      </w:r>
    </w:p>
    <w:p w14:paraId="5753D579" w14:textId="77777777" w:rsidR="009D6882" w:rsidRDefault="00652357">
      <w:pPr>
        <w:pStyle w:val="Textoindependiente"/>
        <w:ind w:left="1130" w:hanging="280"/>
        <w:jc w:val="both"/>
      </w:pPr>
      <w:r>
        <w:rPr>
          <w:sz w:val="16"/>
        </w:rPr>
        <w:t>[11] SPD Te</w:t>
      </w:r>
      <w:r>
        <w:rPr>
          <w:sz w:val="16"/>
        </w:rPr>
        <w:t>chnology, “Integrating Multiple Software Assets for Payment Tech Provider,” Case Study, 2023.</w:t>
      </w:r>
    </w:p>
    <w:p w14:paraId="46316A82" w14:textId="77777777" w:rsidR="009D6882" w:rsidRDefault="00652357">
      <w:pPr>
        <w:pStyle w:val="Textoindependiente"/>
        <w:ind w:left="1130" w:hanging="280"/>
        <w:jc w:val="both"/>
      </w:pPr>
      <w:r>
        <w:rPr>
          <w:sz w:val="16"/>
        </w:rPr>
        <w:t xml:space="preserve">[12] A. </w:t>
      </w:r>
      <w:proofErr w:type="spellStart"/>
      <w:r>
        <w:rPr>
          <w:sz w:val="16"/>
        </w:rPr>
        <w:t>Lercher</w:t>
      </w:r>
      <w:proofErr w:type="spellEnd"/>
      <w:r>
        <w:rPr>
          <w:sz w:val="16"/>
        </w:rPr>
        <w:t xml:space="preserve">, C. Macho, and M. </w:t>
      </w:r>
      <w:proofErr w:type="spellStart"/>
      <w:r>
        <w:rPr>
          <w:sz w:val="16"/>
        </w:rPr>
        <w:t>Pinzger</w:t>
      </w:r>
      <w:proofErr w:type="spellEnd"/>
      <w:r>
        <w:rPr>
          <w:sz w:val="16"/>
        </w:rPr>
        <w:t xml:space="preserve">, “Microservice API evolution in practice,” IEEE Trans. </w:t>
      </w:r>
      <w:proofErr w:type="spellStart"/>
      <w:r>
        <w:rPr>
          <w:sz w:val="16"/>
        </w:rPr>
        <w:t>Softw</w:t>
      </w:r>
      <w:proofErr w:type="spellEnd"/>
      <w:r>
        <w:rPr>
          <w:sz w:val="16"/>
        </w:rPr>
        <w:t>. Eng., 2023.</w:t>
      </w:r>
    </w:p>
    <w:p w14:paraId="70CFD81D" w14:textId="77777777" w:rsidR="009D6882" w:rsidRDefault="00652357">
      <w:pPr>
        <w:pStyle w:val="Textoindependiente"/>
        <w:ind w:left="1130" w:hanging="280"/>
        <w:jc w:val="both"/>
      </w:pPr>
      <w:r>
        <w:rPr>
          <w:sz w:val="16"/>
        </w:rPr>
        <w:t xml:space="preserve">[14] NIST, “Zero Trust Architecture,” Special </w:t>
      </w:r>
      <w:r>
        <w:rPr>
          <w:sz w:val="16"/>
        </w:rPr>
        <w:t>Publication 800-207, 2020.</w:t>
      </w:r>
    </w:p>
    <w:p w14:paraId="70A2B709" w14:textId="77777777" w:rsidR="009D6882" w:rsidRDefault="00652357">
      <w:pPr>
        <w:pStyle w:val="Textoindependiente"/>
        <w:ind w:left="1130" w:hanging="280"/>
        <w:jc w:val="both"/>
      </w:pPr>
      <w:r>
        <w:rPr>
          <w:sz w:val="16"/>
        </w:rPr>
        <w:t xml:space="preserve">[15] R. Sandhu et al., “Role-based access control models,” IEEE </w:t>
      </w:r>
      <w:proofErr w:type="spellStart"/>
      <w:r>
        <w:rPr>
          <w:sz w:val="16"/>
        </w:rPr>
        <w:t>Comput</w:t>
      </w:r>
      <w:proofErr w:type="spellEnd"/>
      <w:r>
        <w:rPr>
          <w:sz w:val="16"/>
        </w:rPr>
        <w:t>., vol. 29, 1996.</w:t>
      </w:r>
    </w:p>
    <w:p w14:paraId="2D54C0B1" w14:textId="77777777" w:rsidR="009D6882" w:rsidRDefault="00652357">
      <w:pPr>
        <w:pStyle w:val="Textoindependiente"/>
        <w:ind w:left="1130" w:hanging="280"/>
        <w:jc w:val="both"/>
      </w:pPr>
      <w:r>
        <w:rPr>
          <w:sz w:val="16"/>
        </w:rPr>
        <w:t>[16] D. Ferraiolo and R. Kuhn, “Role-based access controls,” Proc. 15th NIST-NCSC Conf., 1992.</w:t>
      </w:r>
    </w:p>
    <w:p w14:paraId="277119D9" w14:textId="77777777" w:rsidR="009D6882" w:rsidRDefault="00652357">
      <w:pPr>
        <w:pStyle w:val="Textoindependiente"/>
        <w:ind w:left="1130" w:hanging="280"/>
        <w:jc w:val="both"/>
      </w:pPr>
      <w:r>
        <w:rPr>
          <w:sz w:val="16"/>
        </w:rPr>
        <w:t xml:space="preserve">[17] K. </w:t>
      </w:r>
      <w:proofErr w:type="spellStart"/>
      <w:r>
        <w:rPr>
          <w:sz w:val="16"/>
        </w:rPr>
        <w:t>Schwaber</w:t>
      </w:r>
      <w:proofErr w:type="spellEnd"/>
      <w:r>
        <w:rPr>
          <w:sz w:val="16"/>
        </w:rPr>
        <w:t xml:space="preserve"> and J. Sutherland, “The Scrum Guide,” Scrum.org, 2020.</w:t>
      </w:r>
    </w:p>
    <w:p w14:paraId="38F9619D" w14:textId="77777777" w:rsidR="009D6882" w:rsidRDefault="00652357">
      <w:pPr>
        <w:pStyle w:val="Textoindependiente"/>
        <w:ind w:left="1130" w:hanging="280"/>
        <w:jc w:val="both"/>
      </w:pPr>
      <w:r>
        <w:rPr>
          <w:sz w:val="16"/>
        </w:rPr>
        <w:t xml:space="preserve">[18] C. </w:t>
      </w:r>
      <w:proofErr w:type="spellStart"/>
      <w:r>
        <w:rPr>
          <w:sz w:val="16"/>
        </w:rPr>
        <w:t>Ugwueze</w:t>
      </w:r>
      <w:proofErr w:type="spellEnd"/>
      <w:r>
        <w:rPr>
          <w:sz w:val="16"/>
        </w:rPr>
        <w:t xml:space="preserve"> and O. </w:t>
      </w:r>
      <w:proofErr w:type="spellStart"/>
      <w:r>
        <w:rPr>
          <w:sz w:val="16"/>
        </w:rPr>
        <w:t>Chukwunweike</w:t>
      </w:r>
      <w:proofErr w:type="spellEnd"/>
      <w:r>
        <w:rPr>
          <w:sz w:val="16"/>
        </w:rPr>
        <w:t xml:space="preserve">, “Continuous integration and deployment strategies for streamlined DevOps,” J. Cloud </w:t>
      </w:r>
      <w:proofErr w:type="spellStart"/>
      <w:r>
        <w:rPr>
          <w:sz w:val="16"/>
        </w:rPr>
        <w:t>Comput</w:t>
      </w:r>
      <w:proofErr w:type="spellEnd"/>
      <w:r>
        <w:rPr>
          <w:sz w:val="16"/>
        </w:rPr>
        <w:t>., 2024.</w:t>
      </w:r>
    </w:p>
    <w:p w14:paraId="52229E53" w14:textId="77777777" w:rsidR="009D6882" w:rsidRDefault="00652357">
      <w:pPr>
        <w:pStyle w:val="Textoindependiente"/>
        <w:ind w:left="1130" w:hanging="280"/>
        <w:jc w:val="both"/>
      </w:pPr>
      <w:r>
        <w:rPr>
          <w:sz w:val="16"/>
        </w:rPr>
        <w:t xml:space="preserve">[19] E. </w:t>
      </w:r>
      <w:proofErr w:type="spellStart"/>
      <w:r>
        <w:rPr>
          <w:sz w:val="16"/>
        </w:rPr>
        <w:t>Harjula</w:t>
      </w:r>
      <w:proofErr w:type="spellEnd"/>
      <w:r>
        <w:rPr>
          <w:sz w:val="16"/>
        </w:rPr>
        <w:t xml:space="preserve"> and S. Hussain, “A systematic li</w:t>
      </w:r>
      <w:r>
        <w:rPr>
          <w:sz w:val="16"/>
        </w:rPr>
        <w:t>terature review on CI/CD for secure cloud computing,” IEEE Access, 2023.</w:t>
      </w:r>
    </w:p>
    <w:p w14:paraId="1520AB46" w14:textId="77777777" w:rsidR="009D6882" w:rsidRDefault="00652357">
      <w:pPr>
        <w:pStyle w:val="Textoindependiente"/>
        <w:ind w:left="1130" w:hanging="280"/>
        <w:jc w:val="both"/>
      </w:pPr>
      <w:r>
        <w:rPr>
          <w:sz w:val="16"/>
        </w:rPr>
        <w:t>[20] ISO/IEC/IEEE, “ISO/IEC/IEEE 29119: Software Testing Standards,” 2022.</w:t>
      </w:r>
    </w:p>
    <w:p w14:paraId="21575D18" w14:textId="77777777" w:rsidR="009D6882" w:rsidRDefault="00652357">
      <w:pPr>
        <w:pStyle w:val="Textoindependiente"/>
        <w:ind w:left="1130" w:hanging="280"/>
        <w:jc w:val="both"/>
      </w:pPr>
      <w:r>
        <w:rPr>
          <w:sz w:val="16"/>
        </w:rPr>
        <w:t>[21] IBM Research, “Software Defect Removal Efficiency Benchmarks,” IBM Technical Report, 2019.</w:t>
      </w:r>
    </w:p>
    <w:sectPr w:rsidR="009D6882">
      <w:headerReference w:type="even" r:id="rId12"/>
      <w:headerReference w:type="default" r:id="rId13"/>
      <w:footerReference w:type="even" r:id="rId14"/>
      <w:footerReference w:type="default" r:id="rId15"/>
      <w:pgSz w:w="11910" w:h="15600"/>
      <w:pgMar w:top="720" w:right="141" w:bottom="640" w:left="283" w:header="375" w:footer="457" w:gutter="0"/>
      <w:cols w:num="2" w:space="720" w:equalWidth="0">
        <w:col w:w="5571" w:space="40"/>
        <w:col w:w="58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61976" w14:textId="77777777" w:rsidR="00000000" w:rsidRDefault="00652357">
      <w:r>
        <w:separator/>
      </w:r>
    </w:p>
  </w:endnote>
  <w:endnote w:type="continuationSeparator" w:id="0">
    <w:p w14:paraId="71EF549A" w14:textId="77777777" w:rsidR="00000000" w:rsidRDefault="00652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A57F1" w14:textId="77777777" w:rsidR="009D6882" w:rsidRDefault="00652357">
    <w:pPr>
      <w:pStyle w:val="Textoindependiente"/>
      <w:spacing w:line="14" w:lineRule="auto"/>
      <w:rPr>
        <w:sz w:val="20"/>
      </w:rPr>
    </w:pPr>
    <w:r>
      <w:rPr>
        <w:noProof/>
        <w:sz w:val="20"/>
      </w:rPr>
      <mc:AlternateContent>
        <mc:Choice Requires="wps">
          <w:drawing>
            <wp:anchor distT="0" distB="0" distL="0" distR="0" simplePos="0" relativeHeight="486816256" behindDoc="1" locked="0" layoutInCell="1" allowOverlap="1" wp14:anchorId="424C46BB" wp14:editId="0342587E">
              <wp:simplePos x="0" y="0"/>
              <wp:positionH relativeFrom="page">
                <wp:posOffset>7125525</wp:posOffset>
              </wp:positionH>
              <wp:positionV relativeFrom="page">
                <wp:posOffset>9469840</wp:posOffset>
              </wp:positionV>
              <wp:extent cx="329565" cy="17208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565" cy="172085"/>
                      </a:xfrm>
                      <a:prstGeom prst="rect">
                        <a:avLst/>
                      </a:prstGeom>
                    </wps:spPr>
                    <wps:txbx>
                      <w:txbxContent>
                        <w:p w14:paraId="0DF85D48" w14:textId="77777777" w:rsidR="009D6882" w:rsidRDefault="00652357">
                          <w:pPr>
                            <w:spacing w:before="24"/>
                            <w:ind w:left="20"/>
                            <w:rPr>
                              <w:rFonts w:ascii="Trebuchet MS"/>
                              <w:b/>
                              <w:sz w:val="20"/>
                            </w:rPr>
                          </w:pPr>
                          <w:r>
                            <w:rPr>
                              <w:rFonts w:ascii="Trebuchet MS"/>
                              <w:b/>
                              <w:color w:val="005F77"/>
                              <w:spacing w:val="-2"/>
                              <w:w w:val="70"/>
                              <w:sz w:val="20"/>
                            </w:rPr>
                            <w:t>e50367</w:t>
                          </w:r>
                        </w:p>
                      </w:txbxContent>
                    </wps:txbx>
                    <wps:bodyPr wrap="square" lIns="0" tIns="0" rIns="0" bIns="0" rtlCol="0">
                      <a:noAutofit/>
                    </wps:bodyPr>
                  </wps:wsp>
                </a:graphicData>
              </a:graphic>
            </wp:anchor>
          </w:drawing>
        </mc:Choice>
        <mc:Fallback>
          <w:pict>
            <v:shapetype w14:anchorId="424C46BB" id="_x0000_t202" coordsize="21600,21600" o:spt="202" path="m,l,21600r21600,l21600,xe">
              <v:stroke joinstyle="miter"/>
              <v:path gradientshapeok="t" o:connecttype="rect"/>
            </v:shapetype>
            <v:shape id="Textbox 11" o:spid="_x0000_s1028" type="#_x0000_t202" style="position:absolute;margin-left:561.05pt;margin-top:745.65pt;width:25.95pt;height:13.55pt;z-index:-1650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" filled="f" stroked="f">
              <v:textbox inset="0,0,0,0">
                <w:txbxContent>
                  <w:p w14:paraId="0DF85D48" w14:textId="77777777" w:rsidR="009D6882" w:rsidRDefault="00652357">
                    <w:pPr>
                      <w:spacing w:before="24"/>
                      <w:ind w:left="20"/>
                      <w:rPr>
                        <w:rFonts w:ascii="Trebuchet MS"/>
                        <w:b/>
                        <w:sz w:val="20"/>
                      </w:rPr>
                    </w:pPr>
                    <w:r>
                      <w:rPr>
                        <w:rFonts w:ascii="Trebuchet MS"/>
                        <w:b/>
                        <w:color w:val="005F77"/>
                        <w:spacing w:val="-2"/>
                        <w:w w:val="70"/>
                        <w:sz w:val="20"/>
                      </w:rPr>
                      <w:t>e50367</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87CBB" w14:textId="77777777" w:rsidR="009D6882" w:rsidRDefault="00652357">
    <w:pPr>
      <w:pStyle w:val="Textoindependiente"/>
      <w:spacing w:line="14" w:lineRule="auto"/>
      <w:rPr>
        <w:sz w:val="20"/>
      </w:rPr>
    </w:pPr>
    <w:r>
      <w:rPr>
        <w:noProof/>
        <w:sz w:val="20"/>
      </w:rPr>
      <mc:AlternateContent>
        <mc:Choice Requires="wps">
          <w:drawing>
            <wp:anchor distT="0" distB="0" distL="0" distR="0" simplePos="0" relativeHeight="486815744" behindDoc="1" locked="0" layoutInCell="1" allowOverlap="1" wp14:anchorId="2349841C" wp14:editId="565DF1B3">
              <wp:simplePos x="0" y="0"/>
              <wp:positionH relativeFrom="page">
                <wp:posOffset>105537</wp:posOffset>
              </wp:positionH>
              <wp:positionV relativeFrom="page">
                <wp:posOffset>9469840</wp:posOffset>
              </wp:positionV>
              <wp:extent cx="329565" cy="17208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565" cy="172085"/>
                      </a:xfrm>
                      <a:prstGeom prst="rect">
                        <a:avLst/>
                      </a:prstGeom>
                    </wps:spPr>
                    <wps:txbx>
                      <w:txbxContent>
                        <w:p w14:paraId="7C4AF0D2" w14:textId="77777777" w:rsidR="009D6882" w:rsidRDefault="00652357">
                          <w:pPr>
                            <w:spacing w:before="24"/>
                            <w:ind w:left="20"/>
                            <w:rPr>
                              <w:rFonts w:ascii="Trebuchet MS"/>
                              <w:b/>
                              <w:sz w:val="20"/>
                            </w:rPr>
                          </w:pPr>
                          <w:r>
                            <w:rPr>
                              <w:rFonts w:ascii="Trebuchet MS"/>
                              <w:b/>
                              <w:color w:val="005F77"/>
                              <w:spacing w:val="-2"/>
                              <w:w w:val="70"/>
                              <w:sz w:val="20"/>
                            </w:rPr>
                            <w:t>e50367</w:t>
                          </w:r>
                        </w:p>
                      </w:txbxContent>
                    </wps:txbx>
                    <wps:bodyPr wrap="square" lIns="0" tIns="0" rIns="0" bIns="0" rtlCol="0">
                      <a:noAutofit/>
                    </wps:bodyPr>
                  </wps:wsp>
                </a:graphicData>
              </a:graphic>
            </wp:anchor>
          </w:drawing>
        </mc:Choice>
        <mc:Fallback>
          <w:pict>
            <v:shapetype w14:anchorId="2349841C" id="_x0000_t202" coordsize="21600,21600" o:spt="202" path="m,l,21600r21600,l21600,xe">
              <v:stroke joinstyle="miter"/>
              <v:path gradientshapeok="t" o:connecttype="rect"/>
            </v:shapetype>
            <v:shape id="Textbox 10" o:spid="_x0000_s1029" type="#_x0000_t202" style="position:absolute;margin-left:8.3pt;margin-top:745.65pt;width:25.95pt;height:13.55pt;z-index:-1650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" filled="f" stroked="f">
              <v:textbox inset="0,0,0,0">
                <w:txbxContent>
                  <w:p w14:paraId="7C4AF0D2" w14:textId="77777777" w:rsidR="009D6882" w:rsidRDefault="00652357">
                    <w:pPr>
                      <w:spacing w:before="24"/>
                      <w:ind w:left="20"/>
                      <w:rPr>
                        <w:rFonts w:ascii="Trebuchet MS"/>
                        <w:b/>
                        <w:sz w:val="20"/>
                      </w:rPr>
                    </w:pPr>
                    <w:r>
                      <w:rPr>
                        <w:rFonts w:ascii="Trebuchet MS"/>
                        <w:b/>
                        <w:color w:val="005F77"/>
                        <w:spacing w:val="-2"/>
                        <w:w w:val="70"/>
                        <w:sz w:val="20"/>
                      </w:rPr>
                      <w:t>e50367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CFFCC" w14:textId="77777777" w:rsidR="00000000" w:rsidRDefault="00652357">
      <w:r>
        <w:separator/>
      </w:r>
    </w:p>
  </w:footnote>
  <w:footnote w:type="continuationSeparator" w:id="0">
    <w:p w14:paraId="09C83F46" w14:textId="77777777" w:rsidR="00000000" w:rsidRDefault="00652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8B135" w14:textId="77777777" w:rsidR="009D6882" w:rsidRDefault="00652357">
    <w:pPr>
      <w:pStyle w:val="Textoindependiente"/>
      <w:spacing w:line="14" w:lineRule="auto"/>
      <w:rPr>
        <w:sz w:val="20"/>
      </w:rPr>
    </w:pPr>
    <w:r>
      <w:rPr>
        <w:noProof/>
        <w:sz w:val="20"/>
      </w:rPr>
      <mc:AlternateContent>
        <mc:Choice Requires="wps">
          <w:drawing>
            <wp:anchor distT="0" distB="0" distL="0" distR="0" simplePos="0" relativeHeight="486815232" behindDoc="1" locked="0" layoutInCell="1" allowOverlap="1" wp14:anchorId="6AAF218B" wp14:editId="5BA6B227">
              <wp:simplePos x="0" y="0"/>
              <wp:positionH relativeFrom="page">
                <wp:posOffset>707301</wp:posOffset>
              </wp:positionH>
              <wp:positionV relativeFrom="page">
                <wp:posOffset>225279</wp:posOffset>
              </wp:positionV>
              <wp:extent cx="4505325" cy="1708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5325" cy="170815"/>
                      </a:xfrm>
                      <a:prstGeom prst="rect">
                        <a:avLst/>
                      </a:prstGeom>
                    </wps:spPr>
                    <wps:txbx>
                      <w:txbxContent>
                        <w:p w14:paraId="64FFB970" w14:textId="77777777" w:rsidR="009D6882" w:rsidRDefault="00652357">
                          <w:pPr>
                            <w:spacing w:before="40"/>
                            <w:ind w:left="20"/>
                            <w:rPr>
                              <w:sz w:val="16"/>
                            </w:rPr>
                          </w:pPr>
                          <w:r>
                            <w:rPr>
                              <w:color w:val="6D6E71"/>
                              <w:sz w:val="16"/>
                            </w:rPr>
                            <w:t>S.</w:t>
                          </w:r>
                          <w:r>
                            <w:rPr>
                              <w:color w:val="6D6E71"/>
                              <w:spacing w:val="-12"/>
                              <w:sz w:val="16"/>
                            </w:rPr>
                            <w:t xml:space="preserve"> </w:t>
                          </w:r>
                          <w:r>
                            <w:rPr>
                              <w:color w:val="6D6E71"/>
                              <w:sz w:val="16"/>
                            </w:rPr>
                            <w:t>Ortiz</w:t>
                          </w:r>
                          <w:r>
                            <w:rPr>
                              <w:color w:val="6D6E71"/>
                              <w:spacing w:val="-11"/>
                              <w:sz w:val="16"/>
                            </w:rPr>
                            <w:t xml:space="preserve"> </w:t>
                          </w:r>
                          <w:r>
                            <w:rPr>
                              <w:rFonts w:ascii="Arial" w:hAnsi="Arial"/>
                              <w:i/>
                              <w:color w:val="6D6E71"/>
                              <w:sz w:val="16"/>
                            </w:rPr>
                            <w:t>et</w:t>
                          </w:r>
                          <w:r>
                            <w:rPr>
                              <w:rFonts w:ascii="Arial" w:hAnsi="Arial"/>
                              <w:i/>
                              <w:color w:val="6D6E71"/>
                              <w:spacing w:val="-8"/>
                              <w:sz w:val="16"/>
                            </w:rPr>
                            <w:t xml:space="preserve"> </w:t>
                          </w:r>
                          <w:r>
                            <w:rPr>
                              <w:rFonts w:ascii="Arial" w:hAnsi="Arial"/>
                              <w:i/>
                              <w:color w:val="6D6E71"/>
                              <w:sz w:val="16"/>
                            </w:rPr>
                            <w:t>al.</w:t>
                          </w:r>
                          <w:r>
                            <w:rPr>
                              <w:color w:val="6D6E71"/>
                              <w:sz w:val="16"/>
                            </w:rPr>
                            <w:t>,</w:t>
                          </w:r>
                          <w:r>
                            <w:rPr>
                              <w:color w:val="6D6E71"/>
                              <w:spacing w:val="-12"/>
                              <w:sz w:val="16"/>
                            </w:rPr>
                            <w:t xml:space="preserve"> </w:t>
                          </w:r>
                          <w:r>
                            <w:rPr>
                              <w:color w:val="6D6E71"/>
                              <w:sz w:val="16"/>
                            </w:rPr>
                            <w:t>Revista</w:t>
                          </w:r>
                          <w:r>
                            <w:rPr>
                              <w:color w:val="6D6E71"/>
                              <w:spacing w:val="-11"/>
                              <w:sz w:val="16"/>
                            </w:rPr>
                            <w:t xml:space="preserve"> </w:t>
                          </w:r>
                          <w:r>
                            <w:rPr>
                              <w:color w:val="6D6E71"/>
                              <w:sz w:val="16"/>
                            </w:rPr>
                            <w:t>Facultad</w:t>
                          </w:r>
                          <w:r>
                            <w:rPr>
                              <w:color w:val="6D6E71"/>
                              <w:spacing w:val="-12"/>
                              <w:sz w:val="16"/>
                            </w:rPr>
                            <w:t xml:space="preserve"> </w:t>
                          </w:r>
                          <w:r>
                            <w:rPr>
                              <w:color w:val="6D6E71"/>
                              <w:sz w:val="16"/>
                            </w:rPr>
                            <w:t>de</w:t>
                          </w:r>
                          <w:r>
                            <w:rPr>
                              <w:color w:val="6D6E71"/>
                              <w:spacing w:val="-11"/>
                              <w:sz w:val="16"/>
                            </w:rPr>
                            <w:t xml:space="preserve"> </w:t>
                          </w:r>
                          <w:r>
                            <w:rPr>
                              <w:color w:val="6D6E71"/>
                              <w:sz w:val="16"/>
                            </w:rPr>
                            <w:t>Ingeniería,</w:t>
                          </w:r>
                          <w:r>
                            <w:rPr>
                              <w:color w:val="6D6E71"/>
                              <w:spacing w:val="-11"/>
                              <w:sz w:val="16"/>
                            </w:rPr>
                            <w:t xml:space="preserve"> </w:t>
                          </w:r>
                          <w:r>
                            <w:rPr>
                              <w:color w:val="6D6E71"/>
                              <w:sz w:val="16"/>
                            </w:rPr>
                            <w:t>Universidad</w:t>
                          </w:r>
                          <w:r>
                            <w:rPr>
                              <w:color w:val="6D6E71"/>
                              <w:spacing w:val="-12"/>
                              <w:sz w:val="16"/>
                            </w:rPr>
                            <w:t xml:space="preserve"> </w:t>
                          </w:r>
                          <w:r>
                            <w:rPr>
                              <w:color w:val="6D6E71"/>
                              <w:sz w:val="16"/>
                            </w:rPr>
                            <w:t>de</w:t>
                          </w:r>
                          <w:r>
                            <w:rPr>
                              <w:color w:val="6D6E71"/>
                              <w:spacing w:val="-11"/>
                              <w:sz w:val="16"/>
                            </w:rPr>
                            <w:t xml:space="preserve"> </w:t>
                          </w:r>
                          <w:r>
                            <w:rPr>
                              <w:color w:val="6D6E71"/>
                              <w:sz w:val="16"/>
                            </w:rPr>
                            <w:t>Antioquia,</w:t>
                          </w:r>
                          <w:r>
                            <w:rPr>
                              <w:color w:val="6D6E71"/>
                              <w:spacing w:val="-11"/>
                              <w:sz w:val="16"/>
                            </w:rPr>
                            <w:t xml:space="preserve"> </w:t>
                          </w:r>
                          <w:r>
                            <w:rPr>
                              <w:color w:val="6D6E71"/>
                              <w:sz w:val="16"/>
                            </w:rPr>
                            <w:t>No.</w:t>
                          </w:r>
                          <w:r>
                            <w:rPr>
                              <w:color w:val="6D6E71"/>
                              <w:spacing w:val="27"/>
                              <w:sz w:val="16"/>
                            </w:rPr>
                            <w:t xml:space="preserve"> </w:t>
                          </w:r>
                          <w:r>
                            <w:rPr>
                              <w:color w:val="6D6E71"/>
                              <w:sz w:val="16"/>
                            </w:rPr>
                            <w:t>118,</w:t>
                          </w:r>
                          <w:r>
                            <w:rPr>
                              <w:color w:val="6D6E71"/>
                              <w:spacing w:val="-12"/>
                              <w:sz w:val="16"/>
                            </w:rPr>
                            <w:t xml:space="preserve"> </w:t>
                          </w:r>
                          <w:r>
                            <w:rPr>
                              <w:color w:val="6D6E71"/>
                              <w:sz w:val="16"/>
                            </w:rPr>
                            <w:t>pp.</w:t>
                          </w:r>
                          <w:r>
                            <w:rPr>
                              <w:color w:val="6D6E71"/>
                              <w:spacing w:val="28"/>
                              <w:sz w:val="16"/>
                            </w:rPr>
                            <w:t xml:space="preserve"> </w:t>
                          </w:r>
                          <w:r>
                            <w:rPr>
                              <w:rFonts w:ascii="Trebuchet MS" w:hAnsi="Trebuchet MS"/>
                              <w:b/>
                              <w:color w:val="005F77"/>
                              <w:sz w:val="18"/>
                            </w:rPr>
                            <w:t>e50367</w:t>
                          </w:r>
                          <w:r>
                            <w:rPr>
                              <w:color w:val="6D6E71"/>
                              <w:sz w:val="16"/>
                            </w:rPr>
                            <w:t>,</w:t>
                          </w:r>
                          <w:r>
                            <w:rPr>
                              <w:color w:val="6D6E71"/>
                              <w:spacing w:val="-12"/>
                              <w:sz w:val="16"/>
                            </w:rPr>
                            <w:t xml:space="preserve"> </w:t>
                          </w:r>
                          <w:r>
                            <w:rPr>
                              <w:color w:val="6D6E71"/>
                              <w:spacing w:val="-4"/>
                              <w:sz w:val="16"/>
                            </w:rPr>
                            <w:t>2026</w:t>
                          </w:r>
                        </w:p>
                      </w:txbxContent>
                    </wps:txbx>
                    <wps:bodyPr wrap="square" lIns="0" tIns="0" rIns="0" bIns="0" rtlCol="0">
                      <a:noAutofit/>
                    </wps:bodyPr>
                  </wps:wsp>
                </a:graphicData>
              </a:graphic>
            </wp:anchor>
          </w:drawing>
        </mc:Choice>
        <mc:Fallback>
          <w:pict>
            <v:shapetype w14:anchorId="6AAF218B" id="_x0000_t202" coordsize="21600,21600" o:spt="202" path="m,l,21600r21600,l21600,xe">
              <v:stroke joinstyle="miter"/>
              <v:path gradientshapeok="t" o:connecttype="rect"/>
            </v:shapetype>
            <v:shape id="Textbox 9" o:spid="_x0000_s1026" type="#_x0000_t202" style="position:absolute;margin-left:55.7pt;margin-top:17.75pt;width:354.75pt;height:13.45pt;z-index:-1650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" filled="f" stroked="f">
              <v:textbox inset="0,0,0,0">
                <w:txbxContent>
                  <w:p w14:paraId="64FFB970" w14:textId="77777777" w:rsidR="009D6882" w:rsidRDefault="00652357">
                    <w:pPr>
                      <w:spacing w:before="40"/>
                      <w:ind w:left="20"/>
                      <w:rPr>
                        <w:sz w:val="16"/>
                      </w:rPr>
                    </w:pPr>
                    <w:r>
                      <w:rPr>
                        <w:color w:val="6D6E71"/>
                        <w:sz w:val="16"/>
                      </w:rPr>
                      <w:t>S.</w:t>
                    </w:r>
                    <w:r>
                      <w:rPr>
                        <w:color w:val="6D6E71"/>
                        <w:spacing w:val="-12"/>
                        <w:sz w:val="16"/>
                      </w:rPr>
                      <w:t xml:space="preserve"> </w:t>
                    </w:r>
                    <w:r>
                      <w:rPr>
                        <w:color w:val="6D6E71"/>
                        <w:sz w:val="16"/>
                      </w:rPr>
                      <w:t>Ortiz</w:t>
                    </w:r>
                    <w:r>
                      <w:rPr>
                        <w:color w:val="6D6E71"/>
                        <w:spacing w:val="-11"/>
                        <w:sz w:val="16"/>
                      </w:rPr>
                      <w:t xml:space="preserve"> </w:t>
                    </w:r>
                    <w:r>
                      <w:rPr>
                        <w:rFonts w:ascii="Arial" w:hAnsi="Arial"/>
                        <w:i/>
                        <w:color w:val="6D6E71"/>
                        <w:sz w:val="16"/>
                      </w:rPr>
                      <w:t>et</w:t>
                    </w:r>
                    <w:r>
                      <w:rPr>
                        <w:rFonts w:ascii="Arial" w:hAnsi="Arial"/>
                        <w:i/>
                        <w:color w:val="6D6E71"/>
                        <w:spacing w:val="-8"/>
                        <w:sz w:val="16"/>
                      </w:rPr>
                      <w:t xml:space="preserve"> </w:t>
                    </w:r>
                    <w:r>
                      <w:rPr>
                        <w:rFonts w:ascii="Arial" w:hAnsi="Arial"/>
                        <w:i/>
                        <w:color w:val="6D6E71"/>
                        <w:sz w:val="16"/>
                      </w:rPr>
                      <w:t>al.</w:t>
                    </w:r>
                    <w:r>
                      <w:rPr>
                        <w:color w:val="6D6E71"/>
                        <w:sz w:val="16"/>
                      </w:rPr>
                      <w:t>,</w:t>
                    </w:r>
                    <w:r>
                      <w:rPr>
                        <w:color w:val="6D6E71"/>
                        <w:spacing w:val="-12"/>
                        <w:sz w:val="16"/>
                      </w:rPr>
                      <w:t xml:space="preserve"> </w:t>
                    </w:r>
                    <w:r>
                      <w:rPr>
                        <w:color w:val="6D6E71"/>
                        <w:sz w:val="16"/>
                      </w:rPr>
                      <w:t>Revista</w:t>
                    </w:r>
                    <w:r>
                      <w:rPr>
                        <w:color w:val="6D6E71"/>
                        <w:spacing w:val="-11"/>
                        <w:sz w:val="16"/>
                      </w:rPr>
                      <w:t xml:space="preserve"> </w:t>
                    </w:r>
                    <w:r>
                      <w:rPr>
                        <w:color w:val="6D6E71"/>
                        <w:sz w:val="16"/>
                      </w:rPr>
                      <w:t>Facultad</w:t>
                    </w:r>
                    <w:r>
                      <w:rPr>
                        <w:color w:val="6D6E71"/>
                        <w:spacing w:val="-12"/>
                        <w:sz w:val="16"/>
                      </w:rPr>
                      <w:t xml:space="preserve"> </w:t>
                    </w:r>
                    <w:r>
                      <w:rPr>
                        <w:color w:val="6D6E71"/>
                        <w:sz w:val="16"/>
                      </w:rPr>
                      <w:t>de</w:t>
                    </w:r>
                    <w:r>
                      <w:rPr>
                        <w:color w:val="6D6E71"/>
                        <w:spacing w:val="-11"/>
                        <w:sz w:val="16"/>
                      </w:rPr>
                      <w:t xml:space="preserve"> </w:t>
                    </w:r>
                    <w:r>
                      <w:rPr>
                        <w:color w:val="6D6E71"/>
                        <w:sz w:val="16"/>
                      </w:rPr>
                      <w:t>Ingeniería,</w:t>
                    </w:r>
                    <w:r>
                      <w:rPr>
                        <w:color w:val="6D6E71"/>
                        <w:spacing w:val="-11"/>
                        <w:sz w:val="16"/>
                      </w:rPr>
                      <w:t xml:space="preserve"> </w:t>
                    </w:r>
                    <w:r>
                      <w:rPr>
                        <w:color w:val="6D6E71"/>
                        <w:sz w:val="16"/>
                      </w:rPr>
                      <w:t>Universidad</w:t>
                    </w:r>
                    <w:r>
                      <w:rPr>
                        <w:color w:val="6D6E71"/>
                        <w:spacing w:val="-12"/>
                        <w:sz w:val="16"/>
                      </w:rPr>
                      <w:t xml:space="preserve"> </w:t>
                    </w:r>
                    <w:r>
                      <w:rPr>
                        <w:color w:val="6D6E71"/>
                        <w:sz w:val="16"/>
                      </w:rPr>
                      <w:t>de</w:t>
                    </w:r>
                    <w:r>
                      <w:rPr>
                        <w:color w:val="6D6E71"/>
                        <w:spacing w:val="-11"/>
                        <w:sz w:val="16"/>
                      </w:rPr>
                      <w:t xml:space="preserve"> </w:t>
                    </w:r>
                    <w:r>
                      <w:rPr>
                        <w:color w:val="6D6E71"/>
                        <w:sz w:val="16"/>
                      </w:rPr>
                      <w:t>Antioquia,</w:t>
                    </w:r>
                    <w:r>
                      <w:rPr>
                        <w:color w:val="6D6E71"/>
                        <w:spacing w:val="-11"/>
                        <w:sz w:val="16"/>
                      </w:rPr>
                      <w:t xml:space="preserve"> </w:t>
                    </w:r>
                    <w:r>
                      <w:rPr>
                        <w:color w:val="6D6E71"/>
                        <w:sz w:val="16"/>
                      </w:rPr>
                      <w:t>No.</w:t>
                    </w:r>
                    <w:r>
                      <w:rPr>
                        <w:color w:val="6D6E71"/>
                        <w:spacing w:val="27"/>
                        <w:sz w:val="16"/>
                      </w:rPr>
                      <w:t xml:space="preserve"> </w:t>
                    </w:r>
                    <w:r>
                      <w:rPr>
                        <w:color w:val="6D6E71"/>
                        <w:sz w:val="16"/>
                      </w:rPr>
                      <w:t>118,</w:t>
                    </w:r>
                    <w:r>
                      <w:rPr>
                        <w:color w:val="6D6E71"/>
                        <w:spacing w:val="-12"/>
                        <w:sz w:val="16"/>
                      </w:rPr>
                      <w:t xml:space="preserve"> </w:t>
                    </w:r>
                    <w:r>
                      <w:rPr>
                        <w:color w:val="6D6E71"/>
                        <w:sz w:val="16"/>
                      </w:rPr>
                      <w:t>pp.</w:t>
                    </w:r>
                    <w:r>
                      <w:rPr>
                        <w:color w:val="6D6E71"/>
                        <w:spacing w:val="28"/>
                        <w:sz w:val="16"/>
                      </w:rPr>
                      <w:t xml:space="preserve"> </w:t>
                    </w:r>
                    <w:r>
                      <w:rPr>
                        <w:rFonts w:ascii="Trebuchet MS" w:hAnsi="Trebuchet MS"/>
                        <w:b/>
                        <w:color w:val="005F77"/>
                        <w:sz w:val="18"/>
                      </w:rPr>
                      <w:t>e50367</w:t>
                    </w:r>
                    <w:r>
                      <w:rPr>
                        <w:color w:val="6D6E71"/>
                        <w:sz w:val="16"/>
                      </w:rPr>
                      <w:t>,</w:t>
                    </w:r>
                    <w:r>
                      <w:rPr>
                        <w:color w:val="6D6E71"/>
                        <w:spacing w:val="-12"/>
                        <w:sz w:val="16"/>
                      </w:rPr>
                      <w:t xml:space="preserve"> </w:t>
                    </w:r>
                    <w:r>
                      <w:rPr>
                        <w:color w:val="6D6E71"/>
                        <w:spacing w:val="-4"/>
                        <w:sz w:val="16"/>
                      </w:rPr>
                      <w:t>2026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05E75" w14:textId="77777777" w:rsidR="009D6882" w:rsidRDefault="00652357">
    <w:pPr>
      <w:pStyle w:val="Textoindependiente"/>
      <w:spacing w:line="14" w:lineRule="auto"/>
      <w:rPr>
        <w:sz w:val="20"/>
      </w:rPr>
    </w:pPr>
    <w:r>
      <w:rPr>
        <w:noProof/>
        <w:sz w:val="20"/>
      </w:rPr>
      <mc:AlternateContent>
        <mc:Choice Requires="wps">
          <w:drawing>
            <wp:anchor distT="0" distB="0" distL="0" distR="0" simplePos="0" relativeHeight="486814720" behindDoc="1" locked="0" layoutInCell="1" allowOverlap="1" wp14:anchorId="250D6826" wp14:editId="0E613573">
              <wp:simplePos x="0" y="0"/>
              <wp:positionH relativeFrom="page">
                <wp:posOffset>707301</wp:posOffset>
              </wp:positionH>
              <wp:positionV relativeFrom="page">
                <wp:posOffset>225279</wp:posOffset>
              </wp:positionV>
              <wp:extent cx="4505325" cy="1708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5325" cy="170815"/>
                      </a:xfrm>
                      <a:prstGeom prst="rect">
                        <a:avLst/>
                      </a:prstGeom>
                    </wps:spPr>
                    <wps:txbx>
                      <w:txbxContent>
                        <w:p w14:paraId="6D0E5477" w14:textId="77777777" w:rsidR="009D6882" w:rsidRDefault="00652357">
                          <w:pPr>
                            <w:spacing w:before="40"/>
                            <w:ind w:left="20"/>
                            <w:rPr>
                              <w:sz w:val="16"/>
                            </w:rPr>
                          </w:pPr>
                          <w:r>
                            <w:rPr>
                              <w:color w:val="6D6E71"/>
                              <w:sz w:val="16"/>
                            </w:rPr>
                            <w:t>S.</w:t>
                          </w:r>
                          <w:r>
                            <w:rPr>
                              <w:color w:val="6D6E71"/>
                              <w:spacing w:val="-12"/>
                              <w:sz w:val="16"/>
                            </w:rPr>
                            <w:t xml:space="preserve"> </w:t>
                          </w:r>
                          <w:r>
                            <w:rPr>
                              <w:color w:val="6D6E71"/>
                              <w:sz w:val="16"/>
                            </w:rPr>
                            <w:t>Ortiz</w:t>
                          </w:r>
                          <w:r>
                            <w:rPr>
                              <w:color w:val="6D6E71"/>
                              <w:spacing w:val="-11"/>
                              <w:sz w:val="16"/>
                            </w:rPr>
                            <w:t xml:space="preserve"> </w:t>
                          </w:r>
                          <w:r>
                            <w:rPr>
                              <w:rFonts w:ascii="Arial" w:hAnsi="Arial"/>
                              <w:i/>
                              <w:color w:val="6D6E71"/>
                              <w:sz w:val="16"/>
                            </w:rPr>
                            <w:t>et</w:t>
                          </w:r>
                          <w:r>
                            <w:rPr>
                              <w:rFonts w:ascii="Arial" w:hAnsi="Arial"/>
                              <w:i/>
                              <w:color w:val="6D6E71"/>
                              <w:spacing w:val="-8"/>
                              <w:sz w:val="16"/>
                            </w:rPr>
                            <w:t xml:space="preserve"> </w:t>
                          </w:r>
                          <w:r>
                            <w:rPr>
                              <w:rFonts w:ascii="Arial" w:hAnsi="Arial"/>
                              <w:i/>
                              <w:color w:val="6D6E71"/>
                              <w:sz w:val="16"/>
                            </w:rPr>
                            <w:t>al.</w:t>
                          </w:r>
                          <w:r>
                            <w:rPr>
                              <w:color w:val="6D6E71"/>
                              <w:sz w:val="16"/>
                            </w:rPr>
                            <w:t>,</w:t>
                          </w:r>
                          <w:r>
                            <w:rPr>
                              <w:color w:val="6D6E71"/>
                              <w:spacing w:val="-12"/>
                              <w:sz w:val="16"/>
                            </w:rPr>
                            <w:t xml:space="preserve"> </w:t>
                          </w:r>
                          <w:r>
                            <w:rPr>
                              <w:color w:val="6D6E71"/>
                              <w:sz w:val="16"/>
                            </w:rPr>
                            <w:t>Revista</w:t>
                          </w:r>
                          <w:r>
                            <w:rPr>
                              <w:color w:val="6D6E71"/>
                              <w:spacing w:val="-11"/>
                              <w:sz w:val="16"/>
                            </w:rPr>
                            <w:t xml:space="preserve"> </w:t>
                          </w:r>
                          <w:r>
                            <w:rPr>
                              <w:color w:val="6D6E71"/>
                              <w:sz w:val="16"/>
                            </w:rPr>
                            <w:t>Facultad</w:t>
                          </w:r>
                          <w:r>
                            <w:rPr>
                              <w:color w:val="6D6E71"/>
                              <w:spacing w:val="-12"/>
                              <w:sz w:val="16"/>
                            </w:rPr>
                            <w:t xml:space="preserve"> </w:t>
                          </w:r>
                          <w:r>
                            <w:rPr>
                              <w:color w:val="6D6E71"/>
                              <w:sz w:val="16"/>
                            </w:rPr>
                            <w:t>de</w:t>
                          </w:r>
                          <w:r>
                            <w:rPr>
                              <w:color w:val="6D6E71"/>
                              <w:spacing w:val="-11"/>
                              <w:sz w:val="16"/>
                            </w:rPr>
                            <w:t xml:space="preserve"> </w:t>
                          </w:r>
                          <w:r>
                            <w:rPr>
                              <w:color w:val="6D6E71"/>
                              <w:sz w:val="16"/>
                            </w:rPr>
                            <w:t>Ingeniería,</w:t>
                          </w:r>
                          <w:r>
                            <w:rPr>
                              <w:color w:val="6D6E71"/>
                              <w:spacing w:val="-11"/>
                              <w:sz w:val="16"/>
                            </w:rPr>
                            <w:t xml:space="preserve"> </w:t>
                          </w:r>
                          <w:r>
                            <w:rPr>
                              <w:color w:val="6D6E71"/>
                              <w:sz w:val="16"/>
                            </w:rPr>
                            <w:t>Universidad</w:t>
                          </w:r>
                          <w:r>
                            <w:rPr>
                              <w:color w:val="6D6E71"/>
                              <w:spacing w:val="-12"/>
                              <w:sz w:val="16"/>
                            </w:rPr>
                            <w:t xml:space="preserve"> </w:t>
                          </w:r>
                          <w:r>
                            <w:rPr>
                              <w:color w:val="6D6E71"/>
                              <w:sz w:val="16"/>
                            </w:rPr>
                            <w:t>de</w:t>
                          </w:r>
                          <w:r>
                            <w:rPr>
                              <w:color w:val="6D6E71"/>
                              <w:spacing w:val="-11"/>
                              <w:sz w:val="16"/>
                            </w:rPr>
                            <w:t xml:space="preserve"> </w:t>
                          </w:r>
                          <w:r>
                            <w:rPr>
                              <w:color w:val="6D6E71"/>
                              <w:sz w:val="16"/>
                            </w:rPr>
                            <w:t>Antioquia,</w:t>
                          </w:r>
                          <w:r>
                            <w:rPr>
                              <w:color w:val="6D6E71"/>
                              <w:spacing w:val="-11"/>
                              <w:sz w:val="16"/>
                            </w:rPr>
                            <w:t xml:space="preserve"> </w:t>
                          </w:r>
                          <w:r>
                            <w:rPr>
                              <w:color w:val="6D6E71"/>
                              <w:sz w:val="16"/>
                            </w:rPr>
                            <w:t>No.</w:t>
                          </w:r>
                          <w:r>
                            <w:rPr>
                              <w:color w:val="6D6E71"/>
                              <w:spacing w:val="27"/>
                              <w:sz w:val="16"/>
                            </w:rPr>
                            <w:t xml:space="preserve"> </w:t>
                          </w:r>
                          <w:r>
                            <w:rPr>
                              <w:color w:val="6D6E71"/>
                              <w:sz w:val="16"/>
                            </w:rPr>
                            <w:t>118,</w:t>
                          </w:r>
                          <w:r>
                            <w:rPr>
                              <w:color w:val="6D6E71"/>
                              <w:spacing w:val="-12"/>
                              <w:sz w:val="16"/>
                            </w:rPr>
                            <w:t xml:space="preserve"> </w:t>
                          </w:r>
                          <w:r>
                            <w:rPr>
                              <w:color w:val="6D6E71"/>
                              <w:sz w:val="16"/>
                            </w:rPr>
                            <w:t>pp.</w:t>
                          </w:r>
                          <w:r>
                            <w:rPr>
                              <w:color w:val="6D6E71"/>
                              <w:spacing w:val="28"/>
                              <w:sz w:val="16"/>
                            </w:rPr>
                            <w:t xml:space="preserve"> </w:t>
                          </w:r>
                          <w:r>
                            <w:rPr>
                              <w:rFonts w:ascii="Trebuchet MS" w:hAnsi="Trebuchet MS"/>
                              <w:b/>
                              <w:color w:val="005F77"/>
                              <w:sz w:val="18"/>
                            </w:rPr>
                            <w:t>e50367</w:t>
                          </w:r>
                          <w:r>
                            <w:rPr>
                              <w:color w:val="6D6E71"/>
                              <w:sz w:val="16"/>
                            </w:rPr>
                            <w:t>,</w:t>
                          </w:r>
                          <w:r>
                            <w:rPr>
                              <w:color w:val="6D6E71"/>
                              <w:spacing w:val="-12"/>
                              <w:sz w:val="16"/>
                            </w:rPr>
                            <w:t xml:space="preserve"> </w:t>
                          </w:r>
                          <w:r>
                            <w:rPr>
                              <w:color w:val="6D6E71"/>
                              <w:spacing w:val="-4"/>
                              <w:sz w:val="16"/>
                            </w:rPr>
                            <w:t>2026</w:t>
                          </w:r>
                        </w:p>
                      </w:txbxContent>
                    </wps:txbx>
                    <wps:bodyPr wrap="square" lIns="0" tIns="0" rIns="0" bIns="0" rtlCol="0">
                      <a:noAutofit/>
                    </wps:bodyPr>
                  </wps:wsp>
                </a:graphicData>
              </a:graphic>
            </wp:anchor>
          </w:drawing>
        </mc:Choice>
        <mc:Fallback>
          <w:pict>
            <v:shapetype w14:anchorId="250D6826" id="_x0000_t202" coordsize="21600,21600" o:spt="202" path="m,l,21600r21600,l21600,xe">
              <v:stroke joinstyle="miter"/>
              <v:path gradientshapeok="t" o:connecttype="rect"/>
            </v:shapetype>
            <v:shape id="Textbox 8" o:spid="_x0000_s1027" type="#_x0000_t202" style="position:absolute;margin-left:55.7pt;margin-top:17.75pt;width:354.75pt;height:13.45pt;z-index:-165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" filled="f" stroked="f">
              <v:textbox inset="0,0,0,0">
                <w:txbxContent>
                  <w:p w14:paraId="6D0E5477" w14:textId="77777777" w:rsidR="009D6882" w:rsidRDefault="00652357">
                    <w:pPr>
                      <w:spacing w:before="40"/>
                      <w:ind w:left="20"/>
                      <w:rPr>
                        <w:sz w:val="16"/>
                      </w:rPr>
                    </w:pPr>
                    <w:r>
                      <w:rPr>
                        <w:color w:val="6D6E71"/>
                        <w:sz w:val="16"/>
                      </w:rPr>
                      <w:t>S.</w:t>
                    </w:r>
                    <w:r>
                      <w:rPr>
                        <w:color w:val="6D6E71"/>
                        <w:spacing w:val="-12"/>
                        <w:sz w:val="16"/>
                      </w:rPr>
                      <w:t xml:space="preserve"> </w:t>
                    </w:r>
                    <w:r>
                      <w:rPr>
                        <w:color w:val="6D6E71"/>
                        <w:sz w:val="16"/>
                      </w:rPr>
                      <w:t>Ortiz</w:t>
                    </w:r>
                    <w:r>
                      <w:rPr>
                        <w:color w:val="6D6E71"/>
                        <w:spacing w:val="-11"/>
                        <w:sz w:val="16"/>
                      </w:rPr>
                      <w:t xml:space="preserve"> </w:t>
                    </w:r>
                    <w:r>
                      <w:rPr>
                        <w:rFonts w:ascii="Arial" w:hAnsi="Arial"/>
                        <w:i/>
                        <w:color w:val="6D6E71"/>
                        <w:sz w:val="16"/>
                      </w:rPr>
                      <w:t>et</w:t>
                    </w:r>
                    <w:r>
                      <w:rPr>
                        <w:rFonts w:ascii="Arial" w:hAnsi="Arial"/>
                        <w:i/>
                        <w:color w:val="6D6E71"/>
                        <w:spacing w:val="-8"/>
                        <w:sz w:val="16"/>
                      </w:rPr>
                      <w:t xml:space="preserve"> </w:t>
                    </w:r>
                    <w:r>
                      <w:rPr>
                        <w:rFonts w:ascii="Arial" w:hAnsi="Arial"/>
                        <w:i/>
                        <w:color w:val="6D6E71"/>
                        <w:sz w:val="16"/>
                      </w:rPr>
                      <w:t>al.</w:t>
                    </w:r>
                    <w:r>
                      <w:rPr>
                        <w:color w:val="6D6E71"/>
                        <w:sz w:val="16"/>
                      </w:rPr>
                      <w:t>,</w:t>
                    </w:r>
                    <w:r>
                      <w:rPr>
                        <w:color w:val="6D6E71"/>
                        <w:spacing w:val="-12"/>
                        <w:sz w:val="16"/>
                      </w:rPr>
                      <w:t xml:space="preserve"> </w:t>
                    </w:r>
                    <w:r>
                      <w:rPr>
                        <w:color w:val="6D6E71"/>
                        <w:sz w:val="16"/>
                      </w:rPr>
                      <w:t>Revista</w:t>
                    </w:r>
                    <w:r>
                      <w:rPr>
                        <w:color w:val="6D6E71"/>
                        <w:spacing w:val="-11"/>
                        <w:sz w:val="16"/>
                      </w:rPr>
                      <w:t xml:space="preserve"> </w:t>
                    </w:r>
                    <w:r>
                      <w:rPr>
                        <w:color w:val="6D6E71"/>
                        <w:sz w:val="16"/>
                      </w:rPr>
                      <w:t>Facultad</w:t>
                    </w:r>
                    <w:r>
                      <w:rPr>
                        <w:color w:val="6D6E71"/>
                        <w:spacing w:val="-12"/>
                        <w:sz w:val="16"/>
                      </w:rPr>
                      <w:t xml:space="preserve"> </w:t>
                    </w:r>
                    <w:r>
                      <w:rPr>
                        <w:color w:val="6D6E71"/>
                        <w:sz w:val="16"/>
                      </w:rPr>
                      <w:t>de</w:t>
                    </w:r>
                    <w:r>
                      <w:rPr>
                        <w:color w:val="6D6E71"/>
                        <w:spacing w:val="-11"/>
                        <w:sz w:val="16"/>
                      </w:rPr>
                      <w:t xml:space="preserve"> </w:t>
                    </w:r>
                    <w:r>
                      <w:rPr>
                        <w:color w:val="6D6E71"/>
                        <w:sz w:val="16"/>
                      </w:rPr>
                      <w:t>Ingeniería,</w:t>
                    </w:r>
                    <w:r>
                      <w:rPr>
                        <w:color w:val="6D6E71"/>
                        <w:spacing w:val="-11"/>
                        <w:sz w:val="16"/>
                      </w:rPr>
                      <w:t xml:space="preserve"> </w:t>
                    </w:r>
                    <w:r>
                      <w:rPr>
                        <w:color w:val="6D6E71"/>
                        <w:sz w:val="16"/>
                      </w:rPr>
                      <w:t>Universidad</w:t>
                    </w:r>
                    <w:r>
                      <w:rPr>
                        <w:color w:val="6D6E71"/>
                        <w:spacing w:val="-12"/>
                        <w:sz w:val="16"/>
                      </w:rPr>
                      <w:t xml:space="preserve"> </w:t>
                    </w:r>
                    <w:r>
                      <w:rPr>
                        <w:color w:val="6D6E71"/>
                        <w:sz w:val="16"/>
                      </w:rPr>
                      <w:t>de</w:t>
                    </w:r>
                    <w:r>
                      <w:rPr>
                        <w:color w:val="6D6E71"/>
                        <w:spacing w:val="-11"/>
                        <w:sz w:val="16"/>
                      </w:rPr>
                      <w:t xml:space="preserve"> </w:t>
                    </w:r>
                    <w:r>
                      <w:rPr>
                        <w:color w:val="6D6E71"/>
                        <w:sz w:val="16"/>
                      </w:rPr>
                      <w:t>Antioquia,</w:t>
                    </w:r>
                    <w:r>
                      <w:rPr>
                        <w:color w:val="6D6E71"/>
                        <w:spacing w:val="-11"/>
                        <w:sz w:val="16"/>
                      </w:rPr>
                      <w:t xml:space="preserve"> </w:t>
                    </w:r>
                    <w:r>
                      <w:rPr>
                        <w:color w:val="6D6E71"/>
                        <w:sz w:val="16"/>
                      </w:rPr>
                      <w:t>No.</w:t>
                    </w:r>
                    <w:r>
                      <w:rPr>
                        <w:color w:val="6D6E71"/>
                        <w:spacing w:val="27"/>
                        <w:sz w:val="16"/>
                      </w:rPr>
                      <w:t xml:space="preserve"> </w:t>
                    </w:r>
                    <w:r>
                      <w:rPr>
                        <w:color w:val="6D6E71"/>
                        <w:sz w:val="16"/>
                      </w:rPr>
                      <w:t>118,</w:t>
                    </w:r>
                    <w:r>
                      <w:rPr>
                        <w:color w:val="6D6E71"/>
                        <w:spacing w:val="-12"/>
                        <w:sz w:val="16"/>
                      </w:rPr>
                      <w:t xml:space="preserve"> </w:t>
                    </w:r>
                    <w:r>
                      <w:rPr>
                        <w:color w:val="6D6E71"/>
                        <w:sz w:val="16"/>
                      </w:rPr>
                      <w:t>pp.</w:t>
                    </w:r>
                    <w:r>
                      <w:rPr>
                        <w:color w:val="6D6E71"/>
                        <w:spacing w:val="28"/>
                        <w:sz w:val="16"/>
                      </w:rPr>
                      <w:t xml:space="preserve"> </w:t>
                    </w:r>
                    <w:r>
                      <w:rPr>
                        <w:rFonts w:ascii="Trebuchet MS" w:hAnsi="Trebuchet MS"/>
                        <w:b/>
                        <w:color w:val="005F77"/>
                        <w:sz w:val="18"/>
                      </w:rPr>
                      <w:t>e50367</w:t>
                    </w:r>
                    <w:r>
                      <w:rPr>
                        <w:color w:val="6D6E71"/>
                        <w:sz w:val="16"/>
                      </w:rPr>
                      <w:t>,</w:t>
                    </w:r>
                    <w:r>
                      <w:rPr>
                        <w:color w:val="6D6E71"/>
                        <w:spacing w:val="-12"/>
                        <w:sz w:val="16"/>
                      </w:rPr>
                      <w:t xml:space="preserve"> </w:t>
                    </w:r>
                    <w:r>
                      <w:rPr>
                        <w:color w:val="6D6E71"/>
                        <w:spacing w:val="-4"/>
                        <w:sz w:val="16"/>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73CC"/>
    <w:multiLevelType w:val="hybridMultilevel"/>
    <w:tmpl w:val="40D6BD9C"/>
    <w:lvl w:ilvl="0" w:tplc="C0A61C86">
      <w:start w:val="3"/>
      <w:numFmt w:val="decimal"/>
      <w:lvlText w:val="%1."/>
      <w:lvlJc w:val="left"/>
      <w:pPr>
        <w:ind w:left="629" w:hanging="266"/>
        <w:jc w:val="left"/>
      </w:pPr>
      <w:rPr>
        <w:rFonts w:ascii="Tahoma" w:eastAsia="Tahoma" w:hAnsi="Tahoma" w:cs="Tahoma" w:hint="default"/>
        <w:b w:val="0"/>
        <w:bCs w:val="0"/>
        <w:i w:val="0"/>
        <w:iCs w:val="0"/>
        <w:spacing w:val="0"/>
        <w:w w:val="95"/>
        <w:sz w:val="18"/>
        <w:szCs w:val="18"/>
        <w:lang w:val="en-US" w:eastAsia="en-US" w:bidi="ar-SA"/>
      </w:rPr>
    </w:lvl>
    <w:lvl w:ilvl="1" w:tplc="81A87E4A">
      <w:numFmt w:val="bullet"/>
      <w:lvlText w:val="•"/>
      <w:lvlJc w:val="left"/>
      <w:pPr>
        <w:ind w:left="1145" w:hanging="266"/>
      </w:pPr>
      <w:rPr>
        <w:rFonts w:hint="default"/>
        <w:lang w:val="en-US" w:eastAsia="en-US" w:bidi="ar-SA"/>
      </w:rPr>
    </w:lvl>
    <w:lvl w:ilvl="2" w:tplc="39A84FB0">
      <w:numFmt w:val="bullet"/>
      <w:lvlText w:val="•"/>
      <w:lvlJc w:val="left"/>
      <w:pPr>
        <w:ind w:left="1670" w:hanging="266"/>
      </w:pPr>
      <w:rPr>
        <w:rFonts w:hint="default"/>
        <w:lang w:val="en-US" w:eastAsia="en-US" w:bidi="ar-SA"/>
      </w:rPr>
    </w:lvl>
    <w:lvl w:ilvl="3" w:tplc="60EA88C4">
      <w:numFmt w:val="bullet"/>
      <w:lvlText w:val="•"/>
      <w:lvlJc w:val="left"/>
      <w:pPr>
        <w:ind w:left="2195" w:hanging="266"/>
      </w:pPr>
      <w:rPr>
        <w:rFonts w:hint="default"/>
        <w:lang w:val="en-US" w:eastAsia="en-US" w:bidi="ar-SA"/>
      </w:rPr>
    </w:lvl>
    <w:lvl w:ilvl="4" w:tplc="55786DD6">
      <w:numFmt w:val="bullet"/>
      <w:lvlText w:val="•"/>
      <w:lvlJc w:val="left"/>
      <w:pPr>
        <w:ind w:left="2720" w:hanging="266"/>
      </w:pPr>
      <w:rPr>
        <w:rFonts w:hint="default"/>
        <w:lang w:val="en-US" w:eastAsia="en-US" w:bidi="ar-SA"/>
      </w:rPr>
    </w:lvl>
    <w:lvl w:ilvl="5" w:tplc="208C1B40">
      <w:numFmt w:val="bullet"/>
      <w:lvlText w:val="•"/>
      <w:lvlJc w:val="left"/>
      <w:pPr>
        <w:ind w:left="3245" w:hanging="266"/>
      </w:pPr>
      <w:rPr>
        <w:rFonts w:hint="default"/>
        <w:lang w:val="en-US" w:eastAsia="en-US" w:bidi="ar-SA"/>
      </w:rPr>
    </w:lvl>
    <w:lvl w:ilvl="6" w:tplc="ECF633F6">
      <w:numFmt w:val="bullet"/>
      <w:lvlText w:val="•"/>
      <w:lvlJc w:val="left"/>
      <w:pPr>
        <w:ind w:left="3770" w:hanging="266"/>
      </w:pPr>
      <w:rPr>
        <w:rFonts w:hint="default"/>
        <w:lang w:val="en-US" w:eastAsia="en-US" w:bidi="ar-SA"/>
      </w:rPr>
    </w:lvl>
    <w:lvl w:ilvl="7" w:tplc="F342F1E8">
      <w:numFmt w:val="bullet"/>
      <w:lvlText w:val="•"/>
      <w:lvlJc w:val="left"/>
      <w:pPr>
        <w:ind w:left="4296" w:hanging="266"/>
      </w:pPr>
      <w:rPr>
        <w:rFonts w:hint="default"/>
        <w:lang w:val="en-US" w:eastAsia="en-US" w:bidi="ar-SA"/>
      </w:rPr>
    </w:lvl>
    <w:lvl w:ilvl="8" w:tplc="075A4614">
      <w:numFmt w:val="bullet"/>
      <w:lvlText w:val="•"/>
      <w:lvlJc w:val="left"/>
      <w:pPr>
        <w:ind w:left="4821" w:hanging="266"/>
      </w:pPr>
      <w:rPr>
        <w:rFonts w:hint="default"/>
        <w:lang w:val="en-US" w:eastAsia="en-US" w:bidi="ar-SA"/>
      </w:rPr>
    </w:lvl>
  </w:abstractNum>
  <w:abstractNum w:abstractNumId="1" w15:restartNumberingAfterBreak="0">
    <w:nsid w:val="1E253092"/>
    <w:multiLevelType w:val="hybridMultilevel"/>
    <w:tmpl w:val="25AC9040"/>
    <w:lvl w:ilvl="0" w:tplc="51F0D8B4">
      <w:start w:val="1"/>
      <w:numFmt w:val="decimal"/>
      <w:lvlText w:val="[%1]"/>
      <w:lvlJc w:val="left"/>
      <w:pPr>
        <w:ind w:left="1196" w:hanging="269"/>
        <w:jc w:val="right"/>
      </w:pPr>
      <w:rPr>
        <w:rFonts w:ascii="Tahoma" w:eastAsia="Tahoma" w:hAnsi="Tahoma" w:cs="Tahoma" w:hint="default"/>
        <w:b w:val="0"/>
        <w:bCs w:val="0"/>
        <w:i w:val="0"/>
        <w:iCs w:val="0"/>
        <w:spacing w:val="0"/>
        <w:w w:val="92"/>
        <w:sz w:val="14"/>
        <w:szCs w:val="14"/>
        <w:lang w:val="en-US" w:eastAsia="en-US" w:bidi="ar-SA"/>
      </w:rPr>
    </w:lvl>
    <w:lvl w:ilvl="1" w:tplc="0A04AE88">
      <w:start w:val="42"/>
      <w:numFmt w:val="lowerLetter"/>
      <w:lvlText w:val="%2."/>
      <w:lvlJc w:val="left"/>
      <w:pPr>
        <w:ind w:left="806" w:hanging="302"/>
        <w:jc w:val="left"/>
      </w:pPr>
      <w:rPr>
        <w:rFonts w:ascii="Tahoma" w:eastAsia="Tahoma" w:hAnsi="Tahoma" w:cs="Tahoma" w:hint="default"/>
        <w:b w:val="0"/>
        <w:bCs w:val="0"/>
        <w:i w:val="0"/>
        <w:iCs w:val="0"/>
        <w:spacing w:val="0"/>
        <w:w w:val="101"/>
        <w:sz w:val="14"/>
        <w:szCs w:val="14"/>
        <w:lang w:val="en-US" w:eastAsia="en-US" w:bidi="ar-SA"/>
      </w:rPr>
    </w:lvl>
    <w:lvl w:ilvl="2" w:tplc="2AAC94C8">
      <w:numFmt w:val="bullet"/>
      <w:lvlText w:val="•"/>
      <w:lvlJc w:val="left"/>
      <w:pPr>
        <w:ind w:left="1062" w:hanging="302"/>
      </w:pPr>
      <w:rPr>
        <w:rFonts w:hint="default"/>
        <w:lang w:val="en-US" w:eastAsia="en-US" w:bidi="ar-SA"/>
      </w:rPr>
    </w:lvl>
    <w:lvl w:ilvl="3" w:tplc="307C8D12">
      <w:numFmt w:val="bullet"/>
      <w:lvlText w:val="•"/>
      <w:lvlJc w:val="left"/>
      <w:pPr>
        <w:ind w:left="924" w:hanging="302"/>
      </w:pPr>
      <w:rPr>
        <w:rFonts w:hint="default"/>
        <w:lang w:val="en-US" w:eastAsia="en-US" w:bidi="ar-SA"/>
      </w:rPr>
    </w:lvl>
    <w:lvl w:ilvl="4" w:tplc="72A6A70A">
      <w:numFmt w:val="bullet"/>
      <w:lvlText w:val="•"/>
      <w:lvlJc w:val="left"/>
      <w:pPr>
        <w:ind w:left="786" w:hanging="302"/>
      </w:pPr>
      <w:rPr>
        <w:rFonts w:hint="default"/>
        <w:lang w:val="en-US" w:eastAsia="en-US" w:bidi="ar-SA"/>
      </w:rPr>
    </w:lvl>
    <w:lvl w:ilvl="5" w:tplc="AF3C1774">
      <w:numFmt w:val="bullet"/>
      <w:lvlText w:val="•"/>
      <w:lvlJc w:val="left"/>
      <w:pPr>
        <w:ind w:left="648" w:hanging="302"/>
      </w:pPr>
      <w:rPr>
        <w:rFonts w:hint="default"/>
        <w:lang w:val="en-US" w:eastAsia="en-US" w:bidi="ar-SA"/>
      </w:rPr>
    </w:lvl>
    <w:lvl w:ilvl="6" w:tplc="365A6CD4">
      <w:numFmt w:val="bullet"/>
      <w:lvlText w:val="•"/>
      <w:lvlJc w:val="left"/>
      <w:pPr>
        <w:ind w:left="511" w:hanging="302"/>
      </w:pPr>
      <w:rPr>
        <w:rFonts w:hint="default"/>
        <w:lang w:val="en-US" w:eastAsia="en-US" w:bidi="ar-SA"/>
      </w:rPr>
    </w:lvl>
    <w:lvl w:ilvl="7" w:tplc="9B6AC660">
      <w:numFmt w:val="bullet"/>
      <w:lvlText w:val="•"/>
      <w:lvlJc w:val="left"/>
      <w:pPr>
        <w:ind w:left="373" w:hanging="302"/>
      </w:pPr>
      <w:rPr>
        <w:rFonts w:hint="default"/>
        <w:lang w:val="en-US" w:eastAsia="en-US" w:bidi="ar-SA"/>
      </w:rPr>
    </w:lvl>
    <w:lvl w:ilvl="8" w:tplc="FC34E568">
      <w:numFmt w:val="bullet"/>
      <w:lvlText w:val="•"/>
      <w:lvlJc w:val="left"/>
      <w:pPr>
        <w:ind w:left="235" w:hanging="302"/>
      </w:pPr>
      <w:rPr>
        <w:rFonts w:hint="default"/>
        <w:lang w:val="en-US" w:eastAsia="en-US" w:bidi="ar-SA"/>
      </w:rPr>
    </w:lvl>
  </w:abstractNum>
  <w:abstractNum w:abstractNumId="2" w15:restartNumberingAfterBreak="0">
    <w:nsid w:val="2C0E4BD4"/>
    <w:multiLevelType w:val="hybridMultilevel"/>
    <w:tmpl w:val="7186AE28"/>
    <w:lvl w:ilvl="0" w:tplc="B352F040">
      <w:start w:val="1"/>
      <w:numFmt w:val="decimal"/>
      <w:lvlText w:val="%1."/>
      <w:lvlJc w:val="left"/>
      <w:pPr>
        <w:ind w:left="1320" w:hanging="266"/>
        <w:jc w:val="left"/>
      </w:pPr>
      <w:rPr>
        <w:rFonts w:ascii="Tahoma" w:eastAsia="Tahoma" w:hAnsi="Tahoma" w:cs="Tahoma" w:hint="default"/>
        <w:b w:val="0"/>
        <w:bCs w:val="0"/>
        <w:i w:val="0"/>
        <w:iCs w:val="0"/>
        <w:spacing w:val="0"/>
        <w:w w:val="95"/>
        <w:sz w:val="18"/>
        <w:szCs w:val="18"/>
        <w:lang w:val="en-US" w:eastAsia="en-US" w:bidi="ar-SA"/>
      </w:rPr>
    </w:lvl>
    <w:lvl w:ilvl="1" w:tplc="59F8DC0C">
      <w:numFmt w:val="bullet"/>
      <w:lvlText w:val="•"/>
      <w:lvlJc w:val="left"/>
      <w:pPr>
        <w:ind w:left="1745" w:hanging="266"/>
      </w:pPr>
      <w:rPr>
        <w:rFonts w:hint="default"/>
        <w:lang w:val="en-US" w:eastAsia="en-US" w:bidi="ar-SA"/>
      </w:rPr>
    </w:lvl>
    <w:lvl w:ilvl="2" w:tplc="5CE093B2">
      <w:numFmt w:val="bullet"/>
      <w:lvlText w:val="•"/>
      <w:lvlJc w:val="left"/>
      <w:pPr>
        <w:ind w:left="2170" w:hanging="266"/>
      </w:pPr>
      <w:rPr>
        <w:rFonts w:hint="default"/>
        <w:lang w:val="en-US" w:eastAsia="en-US" w:bidi="ar-SA"/>
      </w:rPr>
    </w:lvl>
    <w:lvl w:ilvl="3" w:tplc="9CC6F872">
      <w:numFmt w:val="bullet"/>
      <w:lvlText w:val="•"/>
      <w:lvlJc w:val="left"/>
      <w:pPr>
        <w:ind w:left="2595" w:hanging="266"/>
      </w:pPr>
      <w:rPr>
        <w:rFonts w:hint="default"/>
        <w:lang w:val="en-US" w:eastAsia="en-US" w:bidi="ar-SA"/>
      </w:rPr>
    </w:lvl>
    <w:lvl w:ilvl="4" w:tplc="BB4037A2">
      <w:numFmt w:val="bullet"/>
      <w:lvlText w:val="•"/>
      <w:lvlJc w:val="left"/>
      <w:pPr>
        <w:ind w:left="3020" w:hanging="266"/>
      </w:pPr>
      <w:rPr>
        <w:rFonts w:hint="default"/>
        <w:lang w:val="en-US" w:eastAsia="en-US" w:bidi="ar-SA"/>
      </w:rPr>
    </w:lvl>
    <w:lvl w:ilvl="5" w:tplc="8DFA5230">
      <w:numFmt w:val="bullet"/>
      <w:lvlText w:val="•"/>
      <w:lvlJc w:val="left"/>
      <w:pPr>
        <w:ind w:left="3445" w:hanging="266"/>
      </w:pPr>
      <w:rPr>
        <w:rFonts w:hint="default"/>
        <w:lang w:val="en-US" w:eastAsia="en-US" w:bidi="ar-SA"/>
      </w:rPr>
    </w:lvl>
    <w:lvl w:ilvl="6" w:tplc="68E4645A">
      <w:numFmt w:val="bullet"/>
      <w:lvlText w:val="•"/>
      <w:lvlJc w:val="left"/>
      <w:pPr>
        <w:ind w:left="3870" w:hanging="266"/>
      </w:pPr>
      <w:rPr>
        <w:rFonts w:hint="default"/>
        <w:lang w:val="en-US" w:eastAsia="en-US" w:bidi="ar-SA"/>
      </w:rPr>
    </w:lvl>
    <w:lvl w:ilvl="7" w:tplc="2B2EFCDA">
      <w:numFmt w:val="bullet"/>
      <w:lvlText w:val="•"/>
      <w:lvlJc w:val="left"/>
      <w:pPr>
        <w:ind w:left="4295" w:hanging="266"/>
      </w:pPr>
      <w:rPr>
        <w:rFonts w:hint="default"/>
        <w:lang w:val="en-US" w:eastAsia="en-US" w:bidi="ar-SA"/>
      </w:rPr>
    </w:lvl>
    <w:lvl w:ilvl="8" w:tplc="F50A2D22">
      <w:numFmt w:val="bullet"/>
      <w:lvlText w:val="•"/>
      <w:lvlJc w:val="left"/>
      <w:pPr>
        <w:ind w:left="4720" w:hanging="266"/>
      </w:pPr>
      <w:rPr>
        <w:rFonts w:hint="default"/>
        <w:lang w:val="en-US" w:eastAsia="en-US" w:bidi="ar-SA"/>
      </w:rPr>
    </w:lvl>
  </w:abstractNum>
  <w:abstractNum w:abstractNumId="3" w15:restartNumberingAfterBreak="0">
    <w:nsid w:val="35454F8A"/>
    <w:multiLevelType w:val="multilevel"/>
    <w:tmpl w:val="727ED066"/>
    <w:lvl w:ilvl="0">
      <w:start w:val="1"/>
      <w:numFmt w:val="decimal"/>
      <w:lvlText w:val="%1."/>
      <w:lvlJc w:val="left"/>
      <w:pPr>
        <w:ind w:left="1131" w:hanging="281"/>
        <w:jc w:val="right"/>
      </w:pPr>
      <w:rPr>
        <w:rFonts w:ascii="Arial" w:eastAsia="Arial" w:hAnsi="Arial" w:cs="Arial" w:hint="default"/>
        <w:b/>
        <w:bCs/>
        <w:i w:val="0"/>
        <w:iCs w:val="0"/>
        <w:spacing w:val="-10"/>
        <w:w w:val="96"/>
        <w:sz w:val="28"/>
        <w:szCs w:val="28"/>
        <w:lang w:val="en-US" w:eastAsia="en-US" w:bidi="ar-SA"/>
      </w:rPr>
    </w:lvl>
    <w:lvl w:ilvl="1">
      <w:start w:val="1"/>
      <w:numFmt w:val="decimal"/>
      <w:lvlText w:val="%1.%2"/>
      <w:lvlJc w:val="left"/>
      <w:pPr>
        <w:ind w:left="532" w:hanging="374"/>
        <w:jc w:val="right"/>
      </w:pPr>
      <w:rPr>
        <w:rFonts w:ascii="Arial" w:eastAsia="Arial" w:hAnsi="Arial" w:cs="Arial" w:hint="default"/>
        <w:b/>
        <w:bCs/>
        <w:i w:val="0"/>
        <w:iCs w:val="0"/>
        <w:spacing w:val="0"/>
        <w:w w:val="97"/>
        <w:sz w:val="24"/>
        <w:szCs w:val="24"/>
        <w:lang w:val="en-US" w:eastAsia="en-US" w:bidi="ar-SA"/>
      </w:rPr>
    </w:lvl>
    <w:lvl w:ilvl="2">
      <w:numFmt w:val="bullet"/>
      <w:lvlText w:val="•"/>
      <w:lvlJc w:val="left"/>
      <w:pPr>
        <w:ind w:left="576" w:hanging="218"/>
      </w:pPr>
      <w:rPr>
        <w:rFonts w:ascii="Tahoma" w:eastAsia="Tahoma" w:hAnsi="Tahoma" w:cs="Tahoma" w:hint="default"/>
        <w:b w:val="0"/>
        <w:bCs w:val="0"/>
        <w:i w:val="0"/>
        <w:iCs w:val="0"/>
        <w:spacing w:val="0"/>
        <w:w w:val="119"/>
        <w:sz w:val="18"/>
        <w:szCs w:val="18"/>
        <w:lang w:val="en-US" w:eastAsia="en-US" w:bidi="ar-SA"/>
      </w:rPr>
    </w:lvl>
    <w:lvl w:ilvl="3">
      <w:numFmt w:val="bullet"/>
      <w:lvlText w:val="•"/>
      <w:lvlJc w:val="left"/>
      <w:pPr>
        <w:ind w:left="992" w:hanging="218"/>
      </w:pPr>
      <w:rPr>
        <w:rFonts w:hint="default"/>
        <w:lang w:val="en-US" w:eastAsia="en-US" w:bidi="ar-SA"/>
      </w:rPr>
    </w:lvl>
    <w:lvl w:ilvl="4">
      <w:numFmt w:val="bullet"/>
      <w:lvlText w:val="•"/>
      <w:lvlJc w:val="left"/>
      <w:pPr>
        <w:ind w:left="844" w:hanging="218"/>
      </w:pPr>
      <w:rPr>
        <w:rFonts w:hint="default"/>
        <w:lang w:val="en-US" w:eastAsia="en-US" w:bidi="ar-SA"/>
      </w:rPr>
    </w:lvl>
    <w:lvl w:ilvl="5">
      <w:numFmt w:val="bullet"/>
      <w:lvlText w:val="•"/>
      <w:lvlJc w:val="left"/>
      <w:pPr>
        <w:ind w:left="697" w:hanging="218"/>
      </w:pPr>
      <w:rPr>
        <w:rFonts w:hint="default"/>
        <w:lang w:val="en-US" w:eastAsia="en-US" w:bidi="ar-SA"/>
      </w:rPr>
    </w:lvl>
    <w:lvl w:ilvl="6">
      <w:numFmt w:val="bullet"/>
      <w:lvlText w:val="•"/>
      <w:lvlJc w:val="left"/>
      <w:pPr>
        <w:ind w:left="549" w:hanging="218"/>
      </w:pPr>
      <w:rPr>
        <w:rFonts w:hint="default"/>
        <w:lang w:val="en-US" w:eastAsia="en-US" w:bidi="ar-SA"/>
      </w:rPr>
    </w:lvl>
    <w:lvl w:ilvl="7">
      <w:numFmt w:val="bullet"/>
      <w:lvlText w:val="•"/>
      <w:lvlJc w:val="left"/>
      <w:pPr>
        <w:ind w:left="402" w:hanging="218"/>
      </w:pPr>
      <w:rPr>
        <w:rFonts w:hint="default"/>
        <w:lang w:val="en-US" w:eastAsia="en-US" w:bidi="ar-SA"/>
      </w:rPr>
    </w:lvl>
    <w:lvl w:ilvl="8">
      <w:numFmt w:val="bullet"/>
      <w:lvlText w:val="•"/>
      <w:lvlJc w:val="left"/>
      <w:pPr>
        <w:ind w:left="254" w:hanging="218"/>
      </w:pPr>
      <w:rPr>
        <w:rFonts w:hint="default"/>
        <w:lang w:val="en-US" w:eastAsia="en-US" w:bidi="ar-SA"/>
      </w:rPr>
    </w:lvl>
  </w:abstractNum>
  <w:abstractNum w:abstractNumId="4" w15:restartNumberingAfterBreak="0">
    <w:nsid w:val="69996678"/>
    <w:multiLevelType w:val="hybridMultilevel"/>
    <w:tmpl w:val="C6E6D96E"/>
    <w:lvl w:ilvl="0" w:tplc="FD9E3FA4">
      <w:numFmt w:val="bullet"/>
      <w:lvlText w:val="•"/>
      <w:lvlJc w:val="left"/>
      <w:pPr>
        <w:ind w:left="1267" w:hanging="218"/>
      </w:pPr>
      <w:rPr>
        <w:rFonts w:ascii="Tahoma" w:eastAsia="Tahoma" w:hAnsi="Tahoma" w:cs="Tahoma" w:hint="default"/>
        <w:b w:val="0"/>
        <w:bCs w:val="0"/>
        <w:i w:val="0"/>
        <w:iCs w:val="0"/>
        <w:spacing w:val="0"/>
        <w:w w:val="119"/>
        <w:sz w:val="18"/>
        <w:szCs w:val="18"/>
        <w:lang w:val="en-US" w:eastAsia="en-US" w:bidi="ar-SA"/>
      </w:rPr>
    </w:lvl>
    <w:lvl w:ilvl="1" w:tplc="E006DB56">
      <w:numFmt w:val="bullet"/>
      <w:lvlText w:val="•"/>
      <w:lvlJc w:val="left"/>
      <w:pPr>
        <w:ind w:left="1691" w:hanging="218"/>
      </w:pPr>
      <w:rPr>
        <w:rFonts w:hint="default"/>
        <w:lang w:val="en-US" w:eastAsia="en-US" w:bidi="ar-SA"/>
      </w:rPr>
    </w:lvl>
    <w:lvl w:ilvl="2" w:tplc="06F43BB6">
      <w:numFmt w:val="bullet"/>
      <w:lvlText w:val="•"/>
      <w:lvlJc w:val="left"/>
      <w:pPr>
        <w:ind w:left="2122" w:hanging="218"/>
      </w:pPr>
      <w:rPr>
        <w:rFonts w:hint="default"/>
        <w:lang w:val="en-US" w:eastAsia="en-US" w:bidi="ar-SA"/>
      </w:rPr>
    </w:lvl>
    <w:lvl w:ilvl="3" w:tplc="21F298CA">
      <w:numFmt w:val="bullet"/>
      <w:lvlText w:val="•"/>
      <w:lvlJc w:val="left"/>
      <w:pPr>
        <w:ind w:left="2553" w:hanging="218"/>
      </w:pPr>
      <w:rPr>
        <w:rFonts w:hint="default"/>
        <w:lang w:val="en-US" w:eastAsia="en-US" w:bidi="ar-SA"/>
      </w:rPr>
    </w:lvl>
    <w:lvl w:ilvl="4" w:tplc="F70E72E8">
      <w:numFmt w:val="bullet"/>
      <w:lvlText w:val="•"/>
      <w:lvlJc w:val="left"/>
      <w:pPr>
        <w:ind w:left="2984" w:hanging="218"/>
      </w:pPr>
      <w:rPr>
        <w:rFonts w:hint="default"/>
        <w:lang w:val="en-US" w:eastAsia="en-US" w:bidi="ar-SA"/>
      </w:rPr>
    </w:lvl>
    <w:lvl w:ilvl="5" w:tplc="8AA2EC8A">
      <w:numFmt w:val="bullet"/>
      <w:lvlText w:val="•"/>
      <w:lvlJc w:val="left"/>
      <w:pPr>
        <w:ind w:left="3415" w:hanging="218"/>
      </w:pPr>
      <w:rPr>
        <w:rFonts w:hint="default"/>
        <w:lang w:val="en-US" w:eastAsia="en-US" w:bidi="ar-SA"/>
      </w:rPr>
    </w:lvl>
    <w:lvl w:ilvl="6" w:tplc="0B344A90">
      <w:numFmt w:val="bullet"/>
      <w:lvlText w:val="•"/>
      <w:lvlJc w:val="left"/>
      <w:pPr>
        <w:ind w:left="3846" w:hanging="218"/>
      </w:pPr>
      <w:rPr>
        <w:rFonts w:hint="default"/>
        <w:lang w:val="en-US" w:eastAsia="en-US" w:bidi="ar-SA"/>
      </w:rPr>
    </w:lvl>
    <w:lvl w:ilvl="7" w:tplc="C7DAA898">
      <w:numFmt w:val="bullet"/>
      <w:lvlText w:val="•"/>
      <w:lvlJc w:val="left"/>
      <w:pPr>
        <w:ind w:left="4277" w:hanging="218"/>
      </w:pPr>
      <w:rPr>
        <w:rFonts w:hint="default"/>
        <w:lang w:val="en-US" w:eastAsia="en-US" w:bidi="ar-SA"/>
      </w:rPr>
    </w:lvl>
    <w:lvl w:ilvl="8" w:tplc="51BC33C4">
      <w:numFmt w:val="bullet"/>
      <w:lvlText w:val="•"/>
      <w:lvlJc w:val="left"/>
      <w:pPr>
        <w:ind w:left="4708" w:hanging="218"/>
      </w:pPr>
      <w:rPr>
        <w:rFonts w:hint="default"/>
        <w:lang w:val="en-US" w:eastAsia="en-US" w:bidi="ar-SA"/>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oNotDisplayPageBoundaries/>
  <w:proofState w:spelling="clean" w:grammar="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882"/>
    <w:rsid w:val="00652357"/>
    <w:rsid w:val="009D68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C29C"/>
  <w15:docId w15:val="{D9976A94-797E-4DC9-950D-352FCF66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Ttulo1">
    <w:name w:val="heading 1"/>
    <w:basedOn w:val="Normal"/>
    <w:uiPriority w:val="9"/>
    <w:qFormat/>
    <w:pPr>
      <w:ind w:left="159"/>
      <w:outlineLvl w:val="0"/>
    </w:pPr>
    <w:rPr>
      <w:rFonts w:ascii="Arial" w:eastAsia="Arial" w:hAnsi="Arial" w:cs="Arial"/>
      <w:b/>
      <w:bCs/>
      <w:sz w:val="28"/>
      <w:szCs w:val="28"/>
    </w:rPr>
  </w:style>
  <w:style w:type="paragraph" w:styleId="Ttulo2">
    <w:name w:val="heading 2"/>
    <w:basedOn w:val="Normal"/>
    <w:uiPriority w:val="9"/>
    <w:unhideWhenUsed/>
    <w:qFormat/>
    <w:pPr>
      <w:ind w:left="532" w:hanging="374"/>
      <w:outlineLvl w:val="1"/>
    </w:pPr>
    <w:rPr>
      <w:rFonts w:ascii="Arial" w:eastAsia="Arial" w:hAnsi="Arial" w:cs="Arial"/>
      <w:b/>
      <w:bCs/>
      <w:sz w:val="24"/>
      <w:szCs w:val="24"/>
    </w:rPr>
  </w:style>
  <w:style w:type="paragraph" w:styleId="Ttulo3">
    <w:name w:val="heading 3"/>
    <w:basedOn w:val="Normal"/>
    <w:uiPriority w:val="9"/>
    <w:semiHidden/>
    <w:unhideWhenUsed/>
    <w:qFormat/>
    <w:pPr>
      <w:ind w:left="850"/>
      <w:outlineLvl w:val="2"/>
    </w:pPr>
    <w:rPr>
      <w:rFonts w:ascii="Arial" w:eastAsia="Arial" w:hAnsi="Arial" w:cs="Arial"/>
      <w:b/>
      <w:bCs/>
      <w:sz w:val="20"/>
      <w:szCs w:val="20"/>
    </w:rPr>
  </w:style>
  <w:style w:type="paragraph" w:styleId="Ttulo4">
    <w:name w:val="heading 4"/>
    <w:basedOn w:val="Normal"/>
    <w:uiPriority w:val="9"/>
    <w:semiHidden/>
    <w:unhideWhenUsed/>
    <w:qFormat/>
    <w:pPr>
      <w:outlineLvl w:val="3"/>
    </w:pPr>
    <w:rPr>
      <w:rFonts w:ascii="Times New Roman" w:eastAsia="Times New Roman" w:hAnsi="Times New Roman" w:cs="Times New Roman"/>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Ttulo">
    <w:name w:val="Title"/>
    <w:basedOn w:val="Normal"/>
    <w:uiPriority w:val="10"/>
    <w:qFormat/>
    <w:pPr>
      <w:ind w:left="850" w:right="2691"/>
      <w:jc w:val="both"/>
    </w:pPr>
    <w:rPr>
      <w:rFonts w:ascii="Arial" w:eastAsia="Arial" w:hAnsi="Arial" w:cs="Arial"/>
      <w:b/>
      <w:bCs/>
      <w:sz w:val="38"/>
      <w:szCs w:val="38"/>
    </w:rPr>
  </w:style>
  <w:style w:type="paragraph" w:styleId="Prrafodelista">
    <w:name w:val="List Paragraph"/>
    <w:basedOn w:val="Normal"/>
    <w:uiPriority w:val="1"/>
    <w:qFormat/>
    <w:pPr>
      <w:ind w:left="505" w:hanging="346"/>
      <w:jc w:val="both"/>
    </w:pPr>
  </w:style>
  <w:style w:type="paragraph" w:customStyle="1" w:styleId="TableParagraph">
    <w:name w:val="Table Paragraph"/>
    <w:basedOn w:val="Normal"/>
    <w:uiPriority w:val="1"/>
    <w:qFormat/>
    <w:pPr>
      <w:spacing w:before="1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3180</Words>
  <Characters>17490</Characters>
  <Application>Microsoft Office Word</Application>
  <DocSecurity>0</DocSecurity>
  <Lines>145</Lines>
  <Paragraphs>41</Paragraphs>
  <ScaleCrop>false</ScaleCrop>
  <Company/>
  <LinksUpToDate>false</LinksUpToDate>
  <CharactersWithSpaces>20629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modeling of epidemiological count data using Non-Homogeneous Poisson Processes and functional data Modelado</dc:title>
  <dc:subject>In this work, we introduce a novel methodology for modeling discrete count variables within the framework of stochastic processes. Our approach integrates two statistical areas: Non-Homogeneous Poisson Processes for the estimation and prediction of intensity functions based on explanatory variables and functional data estimation techniques. Through a comprehensive case study focusing on an infectious disease with viral characteristics, we demonstrate the potential of our methodology. We provide empirical evidence that our methodology offers a robust alternative for modeling count variables. Our findings support the utility of our approach in capturing the complex dynamics inherent in count data in infectious disease epidemiological phenomena.</dc:subject>
  <dc:creator>Santiago Ortiz</dc:creator>
  <cp:keywords>Intensity function; generalized linear model; stochastic trajectories; depth estimation; confidence envelopes función de intensidad; modelo lineal generalizado; trayectorias estocásticas; estimación de profundidad; envolventes de confianza</cp:keywords>
  <cp:lastModifiedBy>Maria Coronel</cp:lastModifiedBy>
  <cp:revision>2</cp:revision>
  <dcterms:created xsi:type="dcterms:W3CDTF">2026-05-25T05:50:00Z</dcterms:created>
  <dcterms:modified xsi:type="dcterms:W3CDTF">2026-05-25T05:50:00Z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Creator">
    <vt:lpwstr>LaTeX with hyperref</vt:lpwstr>
  </property>
  <property fmtid="{D5CDD505-2E9C-101B-9397-08002B2CF9AE}" pid="4" name="LastSaved">
    <vt:filetime>2025-11-17T00:00:00Z</vt:filetime>
  </property>
  <property fmtid="{D5CDD505-2E9C-101B-9397-08002B2CF9AE}" pid="5" name="Producer">
    <vt:lpwstr>MiKTeX-dvipdfmx (20250410)</vt:lpwstr>
  </property>
</Properties>
</file>