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45" w:lineRule="auto"/>
        <w:ind w:left="251" w:firstLine="0"/>
        <w:jc w:val="center"/>
        <w:rPr>
          <w:b w:val="1"/>
          <w:bCs w:val="1"/>
          <w:color w:val="292425"/>
          <w:sz w:val="24"/>
          <w:szCs w:val="24"/>
        </w:rPr>
      </w:pPr>
      <w:r w:rsidDel="00000000" w:rsidR="00000000" w:rsidRPr="00000000">
        <w:rPr>
          <w:b w:val="1"/>
          <w:bCs w:val="1"/>
          <w:color w:val="292425"/>
          <w:sz w:val="24"/>
          <w:szCs w:val="24"/>
          <w:rtl w:val="0"/>
        </w:rPr>
        <w:t xml:space="preserve">Desarrollo e implementación de un sistema de Transporte para Productores Rurales por medio de una Economía Colaborativa (SEEDAS)</w:t>
      </w:r>
    </w:p>
    <w:p w:rsidR="00000000" w:rsidDel="00000000" w:rsidP="00000000" w:rsidRDefault="00000000" w:rsidRPr="00000000" w14:paraId="00000002">
      <w:pPr>
        <w:spacing w:line="345" w:lineRule="auto"/>
        <w:ind w:left="251" w:firstLine="0"/>
        <w:jc w:val="center"/>
        <w:rPr>
          <w:rFonts w:ascii="Palatino Linotype" w:cs="Palatino Linotype" w:eastAsia="Palatino Linotype" w:hAnsi="Palatino Linotype"/>
          <w:b w:val="0"/>
          <w:bCs w:val="0"/>
          <w:i w:val="0"/>
          <w:iCs w:val="0"/>
          <w:smallCaps w:val="0"/>
          <w:strike w:val="0"/>
          <w:color w:val="000000"/>
          <w:sz w:val="28"/>
          <w:szCs w:val="28"/>
          <w:u w:val="none"/>
          <w:shd w:fill="auto" w:val="clear"/>
          <w:vertAlign w:val="baseline"/>
        </w:rPr>
      </w:pPr>
      <w:r w:rsidDel="00000000" w:rsidR="00000000" w:rsidRPr="00000000">
        <w:rPr>
          <w:color w:val="292425"/>
          <w:sz w:val="24"/>
          <w:szCs w:val="24"/>
          <w:rtl w:val="0"/>
        </w:rPr>
        <w:t xml:space="preserve">Development and Implementation of a Transportation System for Rural Producers through a Collaborative Economy (SEEDAS)</w:t>
      </w:r>
      <w:r w:rsidDel="00000000" w:rsidR="00000000" w:rsidRPr="00000000">
        <w:rPr>
          <w:rtl w:val="0"/>
        </w:rPr>
      </w:r>
    </w:p>
    <w:p w:rsidR="00000000" w:rsidDel="00000000" w:rsidP="00000000" w:rsidRDefault="00000000" w:rsidRPr="00000000" w14:paraId="00000003">
      <w:pPr>
        <w:ind w:left="1425" w:right="1176" w:firstLine="0"/>
        <w:jc w:val="center"/>
        <w:rPr>
          <w:color w:val="292425"/>
          <w:sz w:val="24"/>
          <w:szCs w:val="24"/>
        </w:rPr>
      </w:pPr>
      <w:r w:rsidDel="00000000" w:rsidR="00000000" w:rsidRPr="00000000">
        <w:rPr>
          <w:color w:val="292425"/>
          <w:sz w:val="24"/>
          <w:szCs w:val="24"/>
          <w:rtl w:val="0"/>
        </w:rPr>
        <w:t xml:space="preserve">Carlos A. Andrés Cabrera Chavarro*</w:t>
      </w:r>
    </w:p>
    <w:p w:rsidR="00000000" w:rsidDel="00000000" w:rsidP="00000000" w:rsidRDefault="00000000" w:rsidRPr="00000000" w14:paraId="00000004">
      <w:pPr>
        <w:ind w:left="1425" w:right="1176" w:firstLine="0"/>
        <w:jc w:val="center"/>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533400</wp:posOffset>
                </wp:positionH>
                <wp:positionV relativeFrom="paragraph">
                  <wp:posOffset>330200</wp:posOffset>
                </wp:positionV>
                <wp:extent cx="1270" cy="12700"/>
                <wp:effectExtent b="0" l="0" r="0" t="0"/>
                <wp:wrapTopAndBottom distB="0" distT="0"/>
                <wp:docPr id="1908463080" name=""/>
                <a:graphic>
                  <a:graphicData uri="http://schemas.microsoft.com/office/word/2010/wordprocessingShape">
                    <wps:wsp>
                      <wps:cNvSpPr/>
                      <wps:cNvPr id="6" name="Shape 6"/>
                      <wps:spPr>
                        <a:xfrm>
                          <a:off x="3284790" y="3779365"/>
                          <a:ext cx="4122420" cy="1270"/>
                        </a:xfrm>
                        <a:custGeom>
                          <a:rect b="b" l="l" r="r" t="t"/>
                          <a:pathLst>
                            <a:path extrusionOk="0" h="120000" w="4122420">
                              <a:moveTo>
                                <a:pt x="0" y="0"/>
                              </a:moveTo>
                              <a:lnTo>
                                <a:pt x="4122419" y="0"/>
                              </a:lnTo>
                            </a:path>
                          </a:pathLst>
                        </a:custGeom>
                        <a:noFill/>
                        <a:ln cap="flat" cmpd="sng" w="9525">
                          <a:solidFill>
                            <a:srgbClr val="2924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533400</wp:posOffset>
                </wp:positionH>
                <wp:positionV relativeFrom="paragraph">
                  <wp:posOffset>330200</wp:posOffset>
                </wp:positionV>
                <wp:extent cx="1270" cy="12700"/>
                <wp:effectExtent b="0" l="0" r="0" t="0"/>
                <wp:wrapTopAndBottom distB="0" distT="0"/>
                <wp:docPr id="190846308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5">
      <w:pPr>
        <w:spacing w:before="207" w:lineRule="auto"/>
        <w:ind w:left="1425" w:right="1171" w:firstLine="0"/>
        <w:jc w:val="center"/>
        <w:rPr>
          <w:b w:val="1"/>
          <w:bCs w:val="1"/>
          <w:sz w:val="20"/>
          <w:szCs w:val="20"/>
        </w:rPr>
      </w:pPr>
      <w:r w:rsidDel="00000000" w:rsidR="00000000" w:rsidRPr="00000000">
        <w:rPr>
          <w:b w:val="1"/>
          <w:bCs w:val="1"/>
          <w:color w:val="292425"/>
          <w:sz w:val="20"/>
          <w:szCs w:val="20"/>
          <w:rtl w:val="0"/>
        </w:rPr>
        <w:t xml:space="preserve">Resumen</w:t>
      </w:r>
      <w:r w:rsidDel="00000000" w:rsidR="00000000" w:rsidRPr="00000000">
        <w:rPr>
          <w:rtl w:val="0"/>
        </w:rPr>
      </w:r>
    </w:p>
    <w:p w:rsidR="00000000" w:rsidDel="00000000" w:rsidP="00000000" w:rsidRDefault="00000000" w:rsidRPr="00000000" w14:paraId="00000006">
      <w:pPr>
        <w:ind w:left="720" w:firstLine="0"/>
        <w:jc w:val="both"/>
        <w:rPr>
          <w:i w:val="1"/>
          <w:iCs w:val="1"/>
          <w:color w:val="292425"/>
          <w:sz w:val="18"/>
          <w:szCs w:val="18"/>
        </w:rPr>
      </w:pPr>
      <w:r w:rsidDel="00000000" w:rsidR="00000000" w:rsidRPr="00000000">
        <w:rPr>
          <w:i w:val="1"/>
          <w:iCs w:val="1"/>
          <w:color w:val="292425"/>
          <w:sz w:val="18"/>
          <w:szCs w:val="18"/>
          <w:rtl w:val="0"/>
        </w:rPr>
        <w:t xml:space="preserve">La producción agrícola y pecuaria es fundamental en Colombia; sin embargo, los desafíos logísticos en el transporte obstaculizan el movimiento eficiente de productos desde las zonas rurales hasta su lugar de destino. Para responder a esta necesidad, se ha desarrollado SEEDAS, una plataforma web innovadora que integra a distintos tipos de usuarios productores, transportadores y participantes de rutas comunitarias mediante un sistema colaborativo de transporte rural sustentable. SEEDAS cuenta con tres módulos funcionales principales: el módulo de productores, el módulo de transportadores y el módulo de transporte comunitario. Este documento describe el problema que aborda SEEDAS, la solución innovadora que ofrece y sus objetivos de mejorar los medios de vida rurales conectando a los productores con servicios de transporte confiables. La implementación de SEEDAS no solo promete optimizar la logística agrícola, sino también fortalecer las comunidades rurales.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508000</wp:posOffset>
                </wp:positionV>
                <wp:extent cx="159385" cy="1667986"/>
                <wp:effectExtent b="0" l="0" r="0" t="0"/>
                <wp:wrapNone/>
                <wp:docPr id="1908463079" name=""/>
                <a:graphic>
                  <a:graphicData uri="http://schemas.microsoft.com/office/word/2010/wordprocessingShape">
                    <wps:wsp>
                      <wps:cNvSpPr/>
                      <wps:cNvPr id="5" name="Shape 5"/>
                      <wps:spPr>
                        <a:xfrm rot="-5400000">
                          <a:off x="4462200" y="3714600"/>
                          <a:ext cx="1767600" cy="130800"/>
                        </a:xfrm>
                        <a:prstGeom prst="rect">
                          <a:avLst/>
                        </a:prstGeom>
                        <a:noFill/>
                        <a:ln>
                          <a:noFill/>
                        </a:ln>
                      </wps:spPr>
                      <wps:txbx>
                        <w:txbxContent>
                          <w:p w:rsidR="00000000" w:rsidDel="00000000" w:rsidP="00000000" w:rsidRDefault="00000000" w:rsidRPr="00000000">
                            <w:pPr>
                              <w:spacing w:after="0" w:before="0" w:line="240"/>
                              <w:ind w:left="20" w:right="0" w:firstLine="60"/>
                              <w:jc w:val="left"/>
                              <w:textDirection w:val="btLr"/>
                            </w:pPr>
                            <w:r w:rsidDel="00000000" w:rsidR="00000000" w:rsidRPr="00000000">
                              <w:rPr>
                                <w:rFonts w:ascii="Palatino Linotype" w:cs="Palatino Linotype" w:eastAsia="Palatino Linotype" w:hAnsi="Palatino Linotype"/>
                                <w:b w:val="0"/>
                                <w:i w:val="1"/>
                                <w:smallCaps w:val="0"/>
                                <w:strike w:val="0"/>
                                <w:color w:val="292425"/>
                                <w:sz w:val="14"/>
                                <w:vertAlign w:val="baseline"/>
                              </w:rPr>
                              <w:t xml:space="preserve">Fecha de recepción: 28 de Noviembre de 2024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508000</wp:posOffset>
                </wp:positionV>
                <wp:extent cx="159385" cy="1667986"/>
                <wp:effectExtent b="0" l="0" r="0" t="0"/>
                <wp:wrapNone/>
                <wp:docPr id="190846307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59385" cy="1667986"/>
                        </a:xfrm>
                        <a:prstGeom prst="rect"/>
                        <a:ln/>
                      </pic:spPr>
                    </pic:pic>
                  </a:graphicData>
                </a:graphic>
              </wp:anchor>
            </w:drawing>
          </mc:Fallback>
        </mc:AlternateContent>
      </w:r>
    </w:p>
    <w:p w:rsidR="00000000" w:rsidDel="00000000" w:rsidP="00000000" w:rsidRDefault="00000000" w:rsidRPr="00000000" w14:paraId="00000007">
      <w:pPr>
        <w:ind w:left="720" w:firstLine="0"/>
        <w:jc w:val="both"/>
        <w:rPr>
          <w:i w:val="1"/>
          <w:iCs w:val="1"/>
          <w:color w:val="292425"/>
          <w:sz w:val="18"/>
          <w:szCs w:val="18"/>
        </w:rPr>
      </w:pPr>
      <w:r w:rsidDel="00000000" w:rsidR="00000000" w:rsidRPr="00000000">
        <w:rPr>
          <w:rtl w:val="0"/>
        </w:rPr>
      </w:r>
    </w:p>
    <w:p w:rsidR="00000000" w:rsidDel="00000000" w:rsidP="00000000" w:rsidRDefault="00000000" w:rsidRPr="00000000" w14:paraId="00000008">
      <w:pPr>
        <w:ind w:left="720" w:firstLine="0"/>
        <w:rPr>
          <w:color w:val="292425"/>
          <w:sz w:val="18"/>
          <w:szCs w:val="18"/>
        </w:rPr>
      </w:pPr>
      <w:r w:rsidDel="00000000" w:rsidR="00000000" w:rsidRPr="00000000">
        <w:rPr>
          <w:b w:val="1"/>
          <w:bCs w:val="1"/>
          <w:color w:val="292425"/>
          <w:sz w:val="18"/>
          <w:szCs w:val="18"/>
          <w:rtl w:val="0"/>
        </w:rPr>
        <w:t xml:space="preserve">Palabras clave: </w:t>
      </w:r>
      <w:r w:rsidDel="00000000" w:rsidR="00000000" w:rsidRPr="00000000">
        <w:rPr>
          <w:color w:val="292425"/>
          <w:sz w:val="18"/>
          <w:szCs w:val="18"/>
          <w:rtl w:val="0"/>
        </w:rPr>
        <w:t xml:space="preserve">Transporte rural, economía sostenible, logística agrícola, seguimiento en tiempo real, economía colaborativa</w:t>
      </w:r>
    </w:p>
    <w:p w:rsidR="00000000" w:rsidDel="00000000" w:rsidP="00000000" w:rsidRDefault="00000000" w:rsidRPr="00000000" w14:paraId="00000009">
      <w:pPr>
        <w:ind w:left="720" w:firstLine="0"/>
        <w:rPr>
          <w:i w:val="1"/>
          <w:iCs w:val="1"/>
          <w:color w:val="292425"/>
          <w:sz w:val="18"/>
          <w:szCs w:val="18"/>
        </w:rPr>
      </w:pPr>
      <w:r w:rsidDel="00000000" w:rsidR="00000000" w:rsidRPr="00000000">
        <w:rPr>
          <w:rtl w:val="0"/>
        </w:rPr>
      </w:r>
    </w:p>
    <w:p w:rsidR="00000000" w:rsidDel="00000000" w:rsidP="00000000" w:rsidRDefault="00000000" w:rsidRPr="00000000" w14:paraId="0000000A">
      <w:pPr>
        <w:ind w:left="1427" w:right="1171" w:firstLine="0"/>
        <w:jc w:val="center"/>
        <w:rPr>
          <w:b w:val="1"/>
          <w:bCs w:val="1"/>
          <w:sz w:val="20"/>
          <w:szCs w:val="20"/>
        </w:rPr>
      </w:pPr>
      <w:r w:rsidDel="00000000" w:rsidR="00000000" w:rsidRPr="00000000">
        <w:rPr>
          <w:b w:val="1"/>
          <w:bCs w:val="1"/>
          <w:color w:val="292425"/>
          <w:sz w:val="20"/>
          <w:szCs w:val="20"/>
          <w:rtl w:val="0"/>
        </w:rPr>
        <w:t xml:space="preserve">Abstract</w:t>
      </w:r>
      <w:r w:rsidDel="00000000" w:rsidR="00000000" w:rsidRPr="00000000">
        <w:rPr>
          <w:rtl w:val="0"/>
        </w:rPr>
      </w:r>
    </w:p>
    <w:p w:rsidR="00000000" w:rsidDel="00000000" w:rsidP="00000000" w:rsidRDefault="00000000" w:rsidRPr="00000000" w14:paraId="0000000B">
      <w:pPr>
        <w:spacing w:before="63" w:line="214" w:lineRule="auto"/>
        <w:ind w:left="720" w:right="108" w:firstLine="0"/>
        <w:jc w:val="both"/>
        <w:rPr>
          <w:i w:val="1"/>
          <w:iCs w:val="1"/>
          <w:color w:val="292425"/>
          <w:sz w:val="18"/>
          <w:szCs w:val="18"/>
        </w:rPr>
      </w:pPr>
      <w:r w:rsidDel="00000000" w:rsidR="00000000" w:rsidRPr="00000000">
        <w:rPr>
          <w:i w:val="1"/>
          <w:iCs w:val="1"/>
          <w:color w:val="292425"/>
          <w:sz w:val="18"/>
          <w:szCs w:val="18"/>
          <w:rtl w:val="0"/>
        </w:rPr>
        <w:t xml:space="preserve">Agricultural and livestock production is fundamental in Colombia; however, logistical challenges in transportation hinder the efficient movement of products from rural areas to their destinations. To address this need, SEEDAS has been developed—an innovative web platform that connects different types of users, including producers, transporters, and participants in community routes, through a collaborative and sustainable rural transportation system. SEEDAS features three main functional modules: the producers module, the transporters module, and the community transport module. This document outlines the problem SEEDAS aims to solve, the innovative solution it provides, and its goals of improving rural livelihoods by connecting producers with reliable transportation services. The implementation of SEEDAS not only promises to optimize agricultural logistics but also to strengthen rural communities.</w:t>
      </w:r>
    </w:p>
    <w:p w:rsidR="00000000" w:rsidDel="00000000" w:rsidP="00000000" w:rsidRDefault="00000000" w:rsidRPr="00000000" w14:paraId="0000000C">
      <w:pPr>
        <w:spacing w:before="63" w:line="214" w:lineRule="auto"/>
        <w:ind w:left="720" w:right="108" w:firstLine="0"/>
        <w:jc w:val="both"/>
        <w:rPr>
          <w:i w:val="1"/>
          <w:iCs w:val="1"/>
          <w:color w:val="292425"/>
          <w:sz w:val="18"/>
          <w:szCs w:val="18"/>
        </w:rPr>
      </w:pPr>
      <w:r w:rsidDel="00000000" w:rsidR="00000000" w:rsidRPr="00000000">
        <w:rPr>
          <w:rtl w:val="0"/>
        </w:rPr>
      </w:r>
    </w:p>
    <w:p w:rsidR="00000000" w:rsidDel="00000000" w:rsidP="00000000" w:rsidRDefault="00000000" w:rsidRPr="00000000" w14:paraId="0000000D">
      <w:pPr>
        <w:spacing w:before="63" w:line="214" w:lineRule="auto"/>
        <w:ind w:left="720" w:right="108" w:firstLine="0"/>
        <w:jc w:val="both"/>
        <w:rPr>
          <w:i w:val="1"/>
          <w:iCs w:val="1"/>
          <w:color w:val="292425"/>
          <w:sz w:val="18"/>
          <w:szCs w:val="18"/>
        </w:rPr>
      </w:pPr>
      <w:r w:rsidDel="00000000" w:rsidR="00000000" w:rsidRPr="00000000">
        <w:rPr>
          <w:b w:val="1"/>
          <w:bCs w:val="1"/>
          <w:color w:val="292425"/>
          <w:sz w:val="18"/>
          <w:szCs w:val="18"/>
          <w:rtl w:val="0"/>
        </w:rPr>
        <w:t xml:space="preserve">Key words:</w:t>
      </w:r>
      <w:r w:rsidDel="00000000" w:rsidR="00000000" w:rsidRPr="00000000">
        <w:rPr>
          <w:rtl w:val="0"/>
        </w:rPr>
        <w:t xml:space="preserve"> </w:t>
      </w:r>
      <w:r w:rsidDel="00000000" w:rsidR="00000000" w:rsidRPr="00000000">
        <w:rPr>
          <w:color w:val="292425"/>
          <w:sz w:val="18"/>
          <w:szCs w:val="18"/>
          <w:rtl w:val="0"/>
        </w:rPr>
        <w:t xml:space="preserve">Rural transportation, sustainable economy, agricultural logistics, real - time tracking, collaborative economy.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406400</wp:posOffset>
                </wp:positionH>
                <wp:positionV relativeFrom="paragraph">
                  <wp:posOffset>304800</wp:posOffset>
                </wp:positionV>
                <wp:extent cx="4629150" cy="73660"/>
                <wp:effectExtent b="0" l="0" r="0" t="0"/>
                <wp:wrapTopAndBottom distB="0" distT="0"/>
                <wp:docPr id="1908463082" name=""/>
                <a:graphic>
                  <a:graphicData uri="http://schemas.microsoft.com/office/word/2010/wordprocessingShape">
                    <wps:wsp>
                      <wps:cNvSpPr/>
                      <wps:cNvPr id="8" name="Shape 8"/>
                      <wps:spPr>
                        <a:xfrm flipH="1" rot="10800000">
                          <a:off x="3045713" y="3757458"/>
                          <a:ext cx="4600575" cy="45085"/>
                        </a:xfrm>
                        <a:custGeom>
                          <a:rect b="b" l="l" r="r" t="t"/>
                          <a:pathLst>
                            <a:path extrusionOk="0" h="120000" w="4175760">
                              <a:moveTo>
                                <a:pt x="0" y="0"/>
                              </a:moveTo>
                              <a:lnTo>
                                <a:pt x="4175760" y="0"/>
                              </a:lnTo>
                            </a:path>
                          </a:pathLst>
                        </a:custGeom>
                        <a:noFill/>
                        <a:ln cap="flat" cmpd="sng" w="9525">
                          <a:solidFill>
                            <a:srgbClr val="2924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406400</wp:posOffset>
                </wp:positionH>
                <wp:positionV relativeFrom="paragraph">
                  <wp:posOffset>304800</wp:posOffset>
                </wp:positionV>
                <wp:extent cx="4629150" cy="73660"/>
                <wp:effectExtent b="0" l="0" r="0" t="0"/>
                <wp:wrapTopAndBottom distB="0" distT="0"/>
                <wp:docPr id="190846308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629150" cy="7366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Palatino Linotype" w:cs="Palatino Linotype" w:eastAsia="Palatino Linotype" w:hAnsi="Palatino Linotype"/>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203200</wp:posOffset>
                </wp:positionH>
                <wp:positionV relativeFrom="paragraph">
                  <wp:posOffset>342900</wp:posOffset>
                </wp:positionV>
                <wp:extent cx="1270" cy="12700"/>
                <wp:effectExtent b="0" l="0" r="0" t="0"/>
                <wp:wrapTopAndBottom distB="0" distT="0"/>
                <wp:docPr id="1908463081" name=""/>
                <a:graphic>
                  <a:graphicData uri="http://schemas.microsoft.com/office/word/2010/wordprocessingShape">
                    <wps:wsp>
                      <wps:cNvSpPr/>
                      <wps:cNvPr id="7" name="Shape 7"/>
                      <wps:spPr>
                        <a:xfrm>
                          <a:off x="5226938" y="3779365"/>
                          <a:ext cx="238125" cy="1270"/>
                        </a:xfrm>
                        <a:custGeom>
                          <a:rect b="b" l="l" r="r" t="t"/>
                          <a:pathLst>
                            <a:path extrusionOk="0" h="120000" w="238125">
                              <a:moveTo>
                                <a:pt x="0" y="0"/>
                              </a:moveTo>
                              <a:lnTo>
                                <a:pt x="237743" y="0"/>
                              </a:lnTo>
                            </a:path>
                          </a:pathLst>
                        </a:custGeom>
                        <a:noFill/>
                        <a:ln cap="flat" cmpd="sng" w="9525">
                          <a:solidFill>
                            <a:srgbClr val="2924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342900</wp:posOffset>
                </wp:positionV>
                <wp:extent cx="1270" cy="12700"/>
                <wp:effectExtent b="0" l="0" r="0" t="0"/>
                <wp:wrapTopAndBottom distB="0" distT="0"/>
                <wp:docPr id="190846308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F">
      <w:pPr>
        <w:spacing w:before="63" w:line="214" w:lineRule="auto"/>
        <w:ind w:left="720" w:right="108" w:firstLine="0"/>
        <w:jc w:val="both"/>
        <w:rPr>
          <w:i w:val="1"/>
          <w:iCs w:val="1"/>
          <w:color w:val="292425"/>
          <w:sz w:val="18"/>
          <w:szCs w:val="18"/>
        </w:rPr>
      </w:pPr>
      <w:r w:rsidDel="00000000" w:rsidR="00000000" w:rsidRPr="00000000">
        <w:rPr>
          <w:rtl w:val="0"/>
        </w:rPr>
      </w:r>
    </w:p>
    <w:p w:rsidR="00000000" w:rsidDel="00000000" w:rsidP="00000000" w:rsidRDefault="00000000" w:rsidRPr="00000000" w14:paraId="00000010">
      <w:pPr>
        <w:spacing w:before="63" w:line="214" w:lineRule="auto"/>
        <w:ind w:left="720" w:right="108" w:firstLine="0"/>
        <w:jc w:val="both"/>
        <w:rPr>
          <w:i w:val="1"/>
          <w:iCs w:val="1"/>
          <w:sz w:val="16"/>
          <w:szCs w:val="16"/>
        </w:rPr>
        <w:sectPr>
          <w:footerReference r:id="rId8" w:type="default"/>
          <w:footerReference r:id="rId9" w:type="even"/>
          <w:pgSz w:h="13200" w:w="9700" w:orient="portrait"/>
          <w:pgMar w:bottom="360" w:top="1140" w:left="800" w:right="800" w:header="0" w:footer="177"/>
          <w:pgNumType w:start="85"/>
        </w:sectPr>
      </w:pPr>
      <w:r w:rsidDel="00000000" w:rsidR="00000000" w:rsidRPr="00000000">
        <w:rPr>
          <w:color w:val="292425"/>
          <w:sz w:val="16"/>
          <w:szCs w:val="16"/>
          <w:rtl w:val="0"/>
        </w:rPr>
        <w:t xml:space="preserve">* Estudiantes de Ingeniería de Software, Universidad Surcolombiana.</w:t>
      </w:r>
      <w:r w:rsidDel="00000000" w:rsidR="00000000" w:rsidRPr="00000000">
        <w:rPr>
          <w:i w:val="1"/>
          <w:iCs w:val="1"/>
          <w:color w:val="292425"/>
          <w:sz w:val="16"/>
          <w:szCs w:val="16"/>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59" w:right="0" w:firstLine="0"/>
        <w:jc w:val="left"/>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12">
      <w:pPr>
        <w:spacing w:after="240" w:before="240" w:line="220" w:lineRule="auto"/>
        <w:jc w:val="both"/>
        <w:rPr>
          <w:color w:val="292425"/>
          <w:sz w:val="21"/>
          <w:szCs w:val="21"/>
        </w:rPr>
      </w:pPr>
      <w:r w:rsidDel="00000000" w:rsidR="00000000" w:rsidRPr="00000000">
        <w:rPr>
          <w:color w:val="292425"/>
          <w:sz w:val="21"/>
          <w:szCs w:val="21"/>
          <w:rtl w:val="0"/>
        </w:rPr>
        <w:t xml:space="preserve">El transporte rural representa una actividad económica vital para Colombia, especialmente en las regiones rurales, donde constituye la principal fuente de sustento para muchas comunidades. No obstante, la logística del transporte de estos productos continúa siendo un reto considerable, afectando directamente la eficiencia en la entrega, el acceso a los mercados y, en consecuencia, el desarrollo económico de estas zonas.</w:t>
      </w:r>
    </w:p>
    <w:p w:rsidR="00000000" w:rsidDel="00000000" w:rsidP="00000000" w:rsidRDefault="00000000" w:rsidRPr="00000000" w14:paraId="00000013">
      <w:pPr>
        <w:spacing w:after="240" w:before="240" w:line="220" w:lineRule="auto"/>
        <w:jc w:val="both"/>
        <w:rPr>
          <w:color w:val="292425"/>
          <w:sz w:val="21"/>
          <w:szCs w:val="21"/>
        </w:rPr>
      </w:pPr>
      <w:r w:rsidDel="00000000" w:rsidR="00000000" w:rsidRPr="00000000">
        <w:rPr>
          <w:color w:val="292425"/>
          <w:sz w:val="21"/>
          <w:szCs w:val="21"/>
          <w:rtl w:val="0"/>
        </w:rPr>
        <w:t xml:space="preserve">Con el fin de enfrentar estos desafíos, se desarrolló SEEDAS, una plataforma web innovadora que propone un modelo colaborativo de transporte rural sustentable. Esta solución tecnológica permite articular de manera efectiva a distintos tipos de usuarios productores, transportadores y participantes de rutas comunitarias  mediante un sistema digital que centraliza la oferta y demanda de transporte.</w:t>
      </w:r>
    </w:p>
    <w:p w:rsidR="00000000" w:rsidDel="00000000" w:rsidP="00000000" w:rsidRDefault="00000000" w:rsidRPr="00000000" w14:paraId="00000014">
      <w:pPr>
        <w:spacing w:after="240" w:before="240" w:line="220" w:lineRule="auto"/>
        <w:jc w:val="both"/>
        <w:rPr>
          <w:color w:val="292425"/>
          <w:sz w:val="21"/>
          <w:szCs w:val="21"/>
        </w:rPr>
      </w:pPr>
      <w:r w:rsidDel="00000000" w:rsidR="00000000" w:rsidRPr="00000000">
        <w:rPr>
          <w:color w:val="292425"/>
          <w:sz w:val="21"/>
          <w:szCs w:val="21"/>
          <w:rtl w:val="0"/>
        </w:rPr>
        <w:t xml:space="preserve">SEEDAS se estructura en tres módulos funcionales principales:</w:t>
      </w:r>
    </w:p>
    <w:p w:rsidR="00000000" w:rsidDel="00000000" w:rsidP="00000000" w:rsidRDefault="00000000" w:rsidRPr="00000000" w14:paraId="00000015">
      <w:pPr>
        <w:spacing w:after="240" w:before="240" w:line="220" w:lineRule="auto"/>
        <w:jc w:val="both"/>
        <w:rPr>
          <w:color w:val="292425"/>
          <w:sz w:val="21"/>
          <w:szCs w:val="21"/>
        </w:rPr>
      </w:pPr>
      <w:r w:rsidDel="00000000" w:rsidR="00000000" w:rsidRPr="00000000">
        <w:rPr>
          <w:b w:val="1"/>
          <w:bCs w:val="1"/>
          <w:color w:val="292425"/>
          <w:sz w:val="21"/>
          <w:szCs w:val="21"/>
          <w:rtl w:val="0"/>
        </w:rPr>
        <w:t xml:space="preserve">Módulo de productores</w:t>
      </w:r>
      <w:r w:rsidDel="00000000" w:rsidR="00000000" w:rsidRPr="00000000">
        <w:rPr>
          <w:color w:val="292425"/>
          <w:sz w:val="21"/>
          <w:szCs w:val="21"/>
          <w:rtl w:val="0"/>
        </w:rPr>
        <w:t xml:space="preserve">, donde se pueden crear publicaciones detallando origen, destino, tipo de carga y seleccionar transportadores disponibles.</w:t>
        <w:br w:type="textWrapping"/>
      </w:r>
      <w:r w:rsidDel="00000000" w:rsidR="00000000" w:rsidRPr="00000000">
        <w:rPr>
          <w:b w:val="1"/>
          <w:bCs w:val="1"/>
          <w:color w:val="292425"/>
          <w:sz w:val="21"/>
          <w:szCs w:val="21"/>
          <w:rtl w:val="0"/>
        </w:rPr>
        <w:t xml:space="preserve">Módulo de transportadores</w:t>
      </w:r>
      <w:r w:rsidDel="00000000" w:rsidR="00000000" w:rsidRPr="00000000">
        <w:rPr>
          <w:color w:val="292425"/>
          <w:sz w:val="21"/>
          <w:szCs w:val="21"/>
          <w:rtl w:val="0"/>
        </w:rPr>
        <w:t xml:space="preserve">, que permite registrar vehículos, definir disponibilidad y ofrecer servicios tanto para productores como para rutas comunitarias.</w:t>
        <w:br w:type="textWrapping"/>
      </w:r>
      <w:r w:rsidDel="00000000" w:rsidR="00000000" w:rsidRPr="00000000">
        <w:rPr>
          <w:b w:val="1"/>
          <w:bCs w:val="1"/>
          <w:color w:val="292425"/>
          <w:sz w:val="21"/>
          <w:szCs w:val="21"/>
          <w:rtl w:val="0"/>
        </w:rPr>
        <w:t xml:space="preserve">Módulo de transporte comunitario</w:t>
      </w:r>
      <w:r w:rsidDel="00000000" w:rsidR="00000000" w:rsidRPr="00000000">
        <w:rPr>
          <w:color w:val="292425"/>
          <w:sz w:val="21"/>
          <w:szCs w:val="21"/>
          <w:rtl w:val="0"/>
        </w:rPr>
        <w:t xml:space="preserve">, que ofrece a los usuarios la posibilidad de acceder y participar en rutas previamente publicadas por transportadores.</w:t>
        <w:br w:type="textWrapping"/>
      </w:r>
    </w:p>
    <w:p w:rsidR="00000000" w:rsidDel="00000000" w:rsidP="00000000" w:rsidRDefault="00000000" w:rsidRPr="00000000" w14:paraId="00000016">
      <w:pPr>
        <w:spacing w:after="240" w:before="240" w:line="220" w:lineRule="auto"/>
        <w:jc w:val="both"/>
        <w:rPr>
          <w:color w:val="292425"/>
          <w:sz w:val="21"/>
          <w:szCs w:val="21"/>
        </w:rPr>
      </w:pPr>
      <w:r w:rsidDel="00000000" w:rsidR="00000000" w:rsidRPr="00000000">
        <w:rPr>
          <w:color w:val="292425"/>
          <w:sz w:val="21"/>
          <w:szCs w:val="21"/>
          <w:rtl w:val="0"/>
        </w:rPr>
        <w:t xml:space="preserve">Este documento presenta una descripción detallada del problema logístico que SEEDAS busca resolver, expone la solución tecnológica planteada, y explica cómo su implementación puede contribuir significativamente al fortalecimiento de las comunidades rurales, mejorando el acceso a servicios de transporte confiables y promoviendo una economía más inclusiva y sostenible.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20" w:lineRule="auto"/>
        <w:ind w:left="107" w:right="363" w:firstLine="283"/>
        <w:jc w:val="both"/>
        <w:rPr>
          <w:color w:val="292425"/>
          <w:sz w:val="21"/>
          <w:szCs w:val="2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20" w:lineRule="auto"/>
        <w:ind w:left="107" w:right="363" w:firstLine="283"/>
        <w:jc w:val="both"/>
        <w:rPr>
          <w:color w:val="292425"/>
          <w:sz w:val="21"/>
          <w:szCs w:val="2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18"/>
        </w:tabs>
        <w:spacing w:after="0" w:before="237" w:line="240" w:lineRule="auto"/>
        <w:ind w:left="318" w:right="0" w:hanging="211"/>
        <w:jc w:val="left"/>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NOCIONES PRELIMINARES Y DEFINICIÓN DEL PROBLEMA</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947" w:right="364" w:hanging="360"/>
        <w:jc w:val="left"/>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Nociones Preliminares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475" w:right="364" w:hanging="368"/>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ab/>
        <w:t xml:space="preserve">En el contexto de la logística y el transporte, la eficiencia en la planificación de rutas y la gestión de entregas son aspectos cruciales para reducir costos, mejorar el servicio al cliente y aumentar la sostenibilidad operativa. Con el avance de la tecnología, se ha vuelto posible desarrollar plataformas integrales que optimizan estos procesos utilizando datos en tiempo real y algoritmos avanzados.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475" w:right="364" w:hanging="368"/>
        <w:jc w:val="both"/>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ab/>
      </w:r>
      <w:r w:rsidDel="00000000" w:rsidR="00000000" w:rsidRPr="00000000">
        <w:rPr>
          <w:color w:val="292425"/>
          <w:sz w:val="21"/>
          <w:szCs w:val="21"/>
          <w:rtl w:val="0"/>
        </w:rPr>
        <w:t xml:space="preserve">El desarrollo de SEEDAS se realizó empleando JavaScript como lenguaje de programación principal. Esta decisión facilitó la integración de herramientas modernas del ecosistema JavaScript, tales como Next.js para el enrutamiento y renderizado del lado del servidor, React.js para la construcción de interfaces dinámicas, Firebase como base de datos en tiempo real y Clerk para la gestión de autenticación y control de usuarios y vercel para su despliegue. Esta combinación tecnológica permitió la construcción de una solución integral, modular y altamente escalable.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947" w:right="364" w:hanging="360"/>
        <w:jc w:val="both"/>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Definición del Problema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0" w:right="364" w:firstLine="0"/>
        <w:jc w:val="both"/>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jc w:val="both"/>
        <w:rPr>
          <w:sz w:val="21"/>
          <w:szCs w:val="21"/>
        </w:rPr>
      </w:pPr>
      <w:r w:rsidDel="00000000" w:rsidR="00000000" w:rsidRPr="00000000">
        <w:rPr>
          <w:sz w:val="21"/>
          <w:szCs w:val="21"/>
          <w:rtl w:val="0"/>
        </w:rPr>
        <w:t xml:space="preserve">El transporte de productos agropecuarios en zonas rurales enfrenta desafíos significativos, incluyendo la planificación ineficiente de rutas, la falta de comunicación entre productores y transportadores, la inseguridad en las transacciones y la gestión de datos. Adicionalmente, es crucial seleccionar un vehículo adecuado para el tipo de carga y la ruta, debido a las condiciones variables de las carreteras rurales. Estos problemas pueden resultar en entregas retrasadas, aumento de costos operativos y una disminución en la satisfacción del cliente.</w:t>
      </w:r>
    </w:p>
    <w:p w:rsidR="00000000" w:rsidDel="00000000" w:rsidP="00000000" w:rsidRDefault="00000000" w:rsidRPr="00000000" w14:paraId="00000020">
      <w:pPr>
        <w:jc w:val="both"/>
        <w:rPr>
          <w:sz w:val="21"/>
          <w:szCs w:val="21"/>
        </w:rPr>
      </w:pPr>
      <w:r w:rsidDel="00000000" w:rsidR="00000000" w:rsidRPr="00000000">
        <w:rPr>
          <w:rtl w:val="0"/>
        </w:rPr>
      </w:r>
    </w:p>
    <w:p w:rsidR="00000000" w:rsidDel="00000000" w:rsidP="00000000" w:rsidRDefault="00000000" w:rsidRPr="00000000" w14:paraId="00000021">
      <w:pPr>
        <w:jc w:val="both"/>
        <w:rPr>
          <w:sz w:val="21"/>
          <w:szCs w:val="21"/>
        </w:rPr>
      </w:pPr>
      <w:r w:rsidDel="00000000" w:rsidR="00000000" w:rsidRPr="00000000">
        <w:rPr>
          <w:sz w:val="21"/>
          <w:szCs w:val="21"/>
          <w:rtl w:val="0"/>
        </w:rPr>
        <w:t xml:space="preserve">La falta de una plataforma centralizada y eficiente y sin intermediarios agrava estos problemas, ya que los productores y transportadores no tienen un medio fiable para coordinar y optimizar el transporte de productos. La incapacidad de planificar rutas óptimas para las entregas contribuye a una mayor ineficiencia y costos adicionales. Asimismo, la inseguridad en la gestión de transacciones y datos puede llevar a errores, pérdidas económicas y falta de confianza entre las partes involucradas. Estos desafíos comprometen la sostenibilidad del sector agropecuario y dificultan el desarrollo económico en las zonas rurales.</w:t>
      </w:r>
    </w:p>
    <w:p w:rsidR="00000000" w:rsidDel="00000000" w:rsidP="00000000" w:rsidRDefault="00000000" w:rsidRPr="00000000" w14:paraId="00000022">
      <w:pPr>
        <w:jc w:val="both"/>
        <w:rPr>
          <w:sz w:val="21"/>
          <w:szCs w:val="2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7"/>
        </w:tabs>
        <w:spacing w:after="0" w:before="258" w:line="218" w:lineRule="auto"/>
        <w:ind w:left="947" w:right="364" w:hanging="360"/>
        <w:jc w:val="both"/>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Objetivos del Proyecto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7"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Para abordar estos problemas, SEEDAS se propone alcanzar los siguientes objetivos:</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Facilitar la accesibilidad y usabilidad de la plataforma</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SEEDAS se compromete a desarrollar una plataforma intuitiva y fácil de usar para todos los usuarios, sin importar su nivel de experiencia tecnológica. Esto se logrará mediante un diseño centrado en el usuario y una interfaz intuitiva que permita una navegación fluida.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Implementar un sistema integral para productores y transportadores</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Se establecerá un sistema completo que facilite la gestión y publicación de las necesidades tanto de los productores como de los transportadores. Esto incluirá funciones como la creación y gestión de pedidos, la búsqueda de servicios y la comunicación entre las partes involucradas.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Fomentar la colaboración laboral a través de la plataforma: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SEEDAS buscará promover la colaboración entre transportistas y productores al proporcionar herramientas que faciliten la conexión y la coordinación. Esto incluirá funcionalidades como la publicación de solicitudes de transporte, la gestión de ofertas laborales, y la capacidad de establecer comunicación directa entre usuarios</w:t>
      </w:r>
      <w:r w:rsidDel="00000000" w:rsidR="00000000" w:rsidRPr="00000000">
        <w:rPr>
          <w:sz w:val="21"/>
          <w:szCs w:val="21"/>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Al establecer zonas designadas, los usuarios podrán interactuar y colaborar de manera más efectiva, lo que impulsará la cooperación y el intercambio de trabajo entre los miembros de la comunidad.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tl w:val="0"/>
        </w:rPr>
        <w:t xml:space="preserve">Garantizar la seguridad de los usuarios</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Se implementarán medidas robustas de seguridad para proteger la información sensible de los usuarios. Esto incluirá el uso de cifrado de datos, protocolos de autenticación seguros y la implementación de políticas de privacidad estrictas para garantizar la confidencialidad </w:t>
      </w:r>
      <w:r w:rsidDel="00000000" w:rsidR="00000000" w:rsidRPr="00000000">
        <w:rPr>
          <w:sz w:val="21"/>
          <w:szCs w:val="21"/>
          <w:rtl w:val="0"/>
        </w:rPr>
        <w:t xml:space="preserve">e</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integridad de los datos de los usuarios.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244" w:line="240" w:lineRule="auto"/>
        <w:ind w:left="947" w:right="0"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Justificación del Proyecto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7"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El desarrollo de SEEDAS está justificado por la necesidad de mejorar la eficiencia y la seguridad en el transporte de productos agroalimentarios. Una plataforma que facilite la planificación de rutas óptimas y la gestión segura de transacciones puede reducir significativamente los costos operativos y mejorar la satisfacción de los clientes. Además, la integración de tecnologías modernas y servicios avanzados asegura que la plataforma sea escalable y capaz de adaptarse a las necesidades cambiantes del mercado.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7"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SEEDAS, con su enfoque en la optimización de rutas, la comunicación efectiva y la seguridad de las transacciones, tiene el potencial de transformar la manera en que se gestiona el transporte de productos agroalimentarios, aportando beneficios tanto económicos como operativos a todos los involucrados.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7"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Los principales desafíos que enfrentan los productores agropecuarios incluyen la falta de acceso a servicios de transporte eficientes y confiables, lo cual dificulta llevar sus productos al mercado de manera eficaz. La infraestructura vial deficiente en áreas rurales requiere vehículos específicos capaces de cruzar zonas de difícil acceso. La dispersión de las zonas de cultivo y la falta de información sobre los horarios de transporte agravan la situación, resultando en retrasos en la distribución y pérdidas económicas. Además, la falta de oportunidades laborales en el sector agrícola obliga a muchos jóvenes a migrar a las ciudades, impactando negativamente la economía rural y la producción de alimentos.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107" w:right="0"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2"/>
        </w:tabs>
        <w:spacing w:after="0" w:before="239" w:line="240" w:lineRule="auto"/>
        <w:ind w:left="572" w:right="0" w:hanging="210"/>
        <w:jc w:val="left"/>
        <w:rPr>
          <w:i w:val="0"/>
          <w:iCs w:val="0"/>
          <w:smallCaps w:val="0"/>
          <w:strike w:val="0"/>
          <w:color w:val="000000"/>
          <w:sz w:val="21"/>
          <w:szCs w:val="21"/>
          <w:shd w:fill="auto" w:val="clear"/>
          <w:vertAlign w:val="baseline"/>
        </w:rPr>
      </w:pPr>
      <w:r w:rsidDel="00000000" w:rsidR="00000000" w:rsidRPr="00000000">
        <w:rPr>
          <w:b w:val="1"/>
          <w:bCs w:val="1"/>
          <w:i w:val="0"/>
          <w:iCs w:val="0"/>
          <w:smallCaps w:val="0"/>
          <w:strike w:val="0"/>
          <w:color w:val="292425"/>
          <w:sz w:val="21"/>
          <w:szCs w:val="21"/>
          <w:u w:val="none"/>
          <w:shd w:fill="auto" w:val="clear"/>
          <w:vertAlign w:val="baseline"/>
          <w:rtl w:val="0"/>
        </w:rPr>
        <w:t xml:space="preserve">SOLUCIÓN INNOVADORA</w:t>
      </w:r>
      <w:r w:rsidDel="00000000" w:rsidR="00000000" w:rsidRPr="00000000">
        <w:rPr>
          <w:rtl w:val="0"/>
        </w:rPr>
      </w:r>
    </w:p>
    <w:p w:rsidR="00000000" w:rsidDel="00000000" w:rsidP="00000000" w:rsidRDefault="00000000" w:rsidRPr="00000000" w14:paraId="00000036">
      <w:pPr>
        <w:spacing w:after="240" w:before="240" w:line="220" w:lineRule="auto"/>
        <w:jc w:val="both"/>
        <w:rPr>
          <w:color w:val="292425"/>
          <w:sz w:val="21"/>
          <w:szCs w:val="21"/>
        </w:rPr>
      </w:pPr>
      <w:r w:rsidDel="00000000" w:rsidR="00000000" w:rsidRPr="00000000">
        <w:rPr>
          <w:b w:val="1"/>
          <w:bCs w:val="1"/>
          <w:color w:val="292425"/>
          <w:sz w:val="21"/>
          <w:szCs w:val="21"/>
          <w:rtl w:val="0"/>
        </w:rPr>
        <w:t xml:space="preserve">SEEDAS</w:t>
      </w:r>
      <w:r w:rsidDel="00000000" w:rsidR="00000000" w:rsidRPr="00000000">
        <w:rPr>
          <w:color w:val="292425"/>
          <w:sz w:val="21"/>
          <w:szCs w:val="21"/>
          <w:rtl w:val="0"/>
        </w:rPr>
        <w:t xml:space="preserve"> es una solución de software diseñada para transformar la gestión del transporte rural en Colombia mediante un modelo de economía colaborativa. Su estructura funcional se organiza en </w:t>
      </w:r>
      <w:r w:rsidDel="00000000" w:rsidR="00000000" w:rsidRPr="00000000">
        <w:rPr>
          <w:b w:val="1"/>
          <w:bCs w:val="1"/>
          <w:color w:val="292425"/>
          <w:sz w:val="21"/>
          <w:szCs w:val="21"/>
          <w:rtl w:val="0"/>
        </w:rPr>
        <w:t xml:space="preserve">tres módulos interdependientes</w:t>
      </w:r>
      <w:r w:rsidDel="00000000" w:rsidR="00000000" w:rsidRPr="00000000">
        <w:rPr>
          <w:color w:val="292425"/>
          <w:sz w:val="21"/>
          <w:szCs w:val="21"/>
          <w:rtl w:val="0"/>
        </w:rPr>
        <w:t xml:space="preserve">: el </w:t>
      </w:r>
      <w:r w:rsidDel="00000000" w:rsidR="00000000" w:rsidRPr="00000000">
        <w:rPr>
          <w:b w:val="1"/>
          <w:bCs w:val="1"/>
          <w:color w:val="292425"/>
          <w:sz w:val="21"/>
          <w:szCs w:val="21"/>
          <w:rtl w:val="0"/>
        </w:rPr>
        <w:t xml:space="preserve">módulo de productores</w:t>
      </w:r>
      <w:r w:rsidDel="00000000" w:rsidR="00000000" w:rsidRPr="00000000">
        <w:rPr>
          <w:color w:val="292425"/>
          <w:sz w:val="21"/>
          <w:szCs w:val="21"/>
          <w:rtl w:val="0"/>
        </w:rPr>
        <w:t xml:space="preserve">, el </w:t>
      </w:r>
      <w:r w:rsidDel="00000000" w:rsidR="00000000" w:rsidRPr="00000000">
        <w:rPr>
          <w:b w:val="1"/>
          <w:bCs w:val="1"/>
          <w:color w:val="292425"/>
          <w:sz w:val="21"/>
          <w:szCs w:val="21"/>
          <w:rtl w:val="0"/>
        </w:rPr>
        <w:t xml:space="preserve">módulo de transportadores</w:t>
      </w:r>
      <w:r w:rsidDel="00000000" w:rsidR="00000000" w:rsidRPr="00000000">
        <w:rPr>
          <w:color w:val="292425"/>
          <w:sz w:val="21"/>
          <w:szCs w:val="21"/>
          <w:rtl w:val="0"/>
        </w:rPr>
        <w:t xml:space="preserve"> y el </w:t>
      </w:r>
      <w:r w:rsidDel="00000000" w:rsidR="00000000" w:rsidRPr="00000000">
        <w:rPr>
          <w:b w:val="1"/>
          <w:bCs w:val="1"/>
          <w:color w:val="292425"/>
          <w:sz w:val="21"/>
          <w:szCs w:val="21"/>
          <w:rtl w:val="0"/>
        </w:rPr>
        <w:t xml:space="preserve">módulo de transporte comunitario</w:t>
      </w:r>
      <w:r w:rsidDel="00000000" w:rsidR="00000000" w:rsidRPr="00000000">
        <w:rPr>
          <w:color w:val="292425"/>
          <w:sz w:val="21"/>
          <w:szCs w:val="21"/>
          <w:rtl w:val="0"/>
        </w:rPr>
        <w:t xml:space="preserve">, cada uno con funcionalidades específicas que permiten una gestión integral, eficiente y escalable de las operaciones logísticas.</w:t>
      </w:r>
    </w:p>
    <w:p w:rsidR="00000000" w:rsidDel="00000000" w:rsidP="00000000" w:rsidRDefault="00000000" w:rsidRPr="00000000" w14:paraId="00000037">
      <w:pPr>
        <w:pStyle w:val="Heading4"/>
        <w:keepNext w:val="0"/>
        <w:keepLines w:val="0"/>
        <w:spacing w:line="220" w:lineRule="auto"/>
        <w:ind w:left="0" w:right="109" w:firstLine="0"/>
        <w:jc w:val="both"/>
        <w:rPr>
          <w:color w:val="292425"/>
          <w:sz w:val="22"/>
          <w:szCs w:val="22"/>
        </w:rPr>
      </w:pPr>
      <w:bookmarkStart w:colFirst="0" w:colLast="0" w:name="_heading=h.gwvwfg1q4zuv" w:id="0"/>
      <w:bookmarkEnd w:id="0"/>
      <w:r w:rsidDel="00000000" w:rsidR="00000000" w:rsidRPr="00000000">
        <w:rPr>
          <w:color w:val="292425"/>
          <w:sz w:val="22"/>
          <w:szCs w:val="22"/>
          <w:rtl w:val="0"/>
        </w:rPr>
        <w:t xml:space="preserve"> Módulo de Productores</w:t>
      </w:r>
    </w:p>
    <w:p w:rsidR="00000000" w:rsidDel="00000000" w:rsidP="00000000" w:rsidRDefault="00000000" w:rsidRPr="00000000" w14:paraId="00000038">
      <w:pPr>
        <w:spacing w:after="240" w:before="240" w:line="220" w:lineRule="auto"/>
        <w:jc w:val="both"/>
        <w:rPr>
          <w:color w:val="292425"/>
          <w:sz w:val="21"/>
          <w:szCs w:val="21"/>
        </w:rPr>
      </w:pPr>
      <w:r w:rsidDel="00000000" w:rsidR="00000000" w:rsidRPr="00000000">
        <w:rPr>
          <w:color w:val="292425"/>
          <w:sz w:val="21"/>
          <w:szCs w:val="21"/>
          <w:rtl w:val="0"/>
        </w:rPr>
        <w:t xml:space="preserve">Este módulo permite a los productores rurales </w:t>
      </w:r>
      <w:r w:rsidDel="00000000" w:rsidR="00000000" w:rsidRPr="00000000">
        <w:rPr>
          <w:b w:val="1"/>
          <w:bCs w:val="1"/>
          <w:color w:val="292425"/>
          <w:sz w:val="21"/>
          <w:szCs w:val="21"/>
          <w:rtl w:val="0"/>
        </w:rPr>
        <w:t xml:space="preserve">crear publicaciones de transporte</w:t>
      </w:r>
      <w:r w:rsidDel="00000000" w:rsidR="00000000" w:rsidRPr="00000000">
        <w:rPr>
          <w:color w:val="292425"/>
          <w:sz w:val="21"/>
          <w:szCs w:val="21"/>
          <w:rtl w:val="0"/>
        </w:rPr>
        <w:t xml:space="preserve"> especificando el punto de origen, destino, tipo de carga, fecha estimada y transportador preferido. Entre sus principales funcionalidades se encuentran:</w:t>
      </w:r>
    </w:p>
    <w:p w:rsidR="00000000" w:rsidDel="00000000" w:rsidP="00000000" w:rsidRDefault="00000000" w:rsidRPr="00000000" w14:paraId="00000039">
      <w:pPr>
        <w:numPr>
          <w:ilvl w:val="0"/>
          <w:numId w:val="3"/>
        </w:numPr>
        <w:spacing w:after="0" w:before="240" w:line="220" w:lineRule="auto"/>
        <w:ind w:left="720" w:hanging="360"/>
        <w:rPr>
          <w:color w:val="292425"/>
          <w:sz w:val="21"/>
          <w:szCs w:val="21"/>
        </w:rPr>
      </w:pPr>
      <w:r w:rsidDel="00000000" w:rsidR="00000000" w:rsidRPr="00000000">
        <w:rPr>
          <w:b w:val="1"/>
          <w:bCs w:val="1"/>
          <w:color w:val="292425"/>
          <w:sz w:val="21"/>
          <w:szCs w:val="21"/>
          <w:rtl w:val="0"/>
        </w:rPr>
        <w:t xml:space="preserve">Gestión de publicaciones</w:t>
      </w:r>
      <w:r w:rsidDel="00000000" w:rsidR="00000000" w:rsidRPr="00000000">
        <w:rPr>
          <w:color w:val="292425"/>
          <w:sz w:val="21"/>
          <w:szCs w:val="21"/>
          <w:rtl w:val="0"/>
        </w:rPr>
        <w:t xml:space="preserve">: los usuarios pueden editar, cancelar o finalizar sus solicitudes de transporte activas.</w:t>
        <w:br w:type="textWrapping"/>
      </w:r>
    </w:p>
    <w:p w:rsidR="00000000" w:rsidDel="00000000" w:rsidP="00000000" w:rsidRDefault="00000000" w:rsidRPr="00000000" w14:paraId="0000003A">
      <w:pPr>
        <w:numPr>
          <w:ilvl w:val="0"/>
          <w:numId w:val="3"/>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Selección de transportador</w:t>
      </w:r>
      <w:r w:rsidDel="00000000" w:rsidR="00000000" w:rsidRPr="00000000">
        <w:rPr>
          <w:color w:val="292425"/>
          <w:sz w:val="21"/>
          <w:szCs w:val="21"/>
          <w:rtl w:val="0"/>
        </w:rPr>
        <w:t xml:space="preserve">: a partir de una lista de transportadores disponibles, el productor puede escoger aquel que mejor se adapte a sus necesidades.</w:t>
        <w:br w:type="textWrapping"/>
      </w:r>
    </w:p>
    <w:p w:rsidR="00000000" w:rsidDel="00000000" w:rsidP="00000000" w:rsidRDefault="00000000" w:rsidRPr="00000000" w14:paraId="0000003B">
      <w:pPr>
        <w:numPr>
          <w:ilvl w:val="0"/>
          <w:numId w:val="3"/>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Visualización del perfil del transportador</w:t>
      </w:r>
      <w:r w:rsidDel="00000000" w:rsidR="00000000" w:rsidRPr="00000000">
        <w:rPr>
          <w:color w:val="292425"/>
          <w:sz w:val="21"/>
          <w:szCs w:val="21"/>
          <w:rtl w:val="0"/>
        </w:rPr>
        <w:t xml:space="preserve">: el productor puede consultar el perfil del transportador desde “mis publicaciones”cuando el transportador acepta la solicitud le parece el nombre del transportador el cual se puede revisar su calificación y el historial de servicios.</w:t>
        <w:br w:type="textWrapping"/>
      </w:r>
    </w:p>
    <w:p w:rsidR="00000000" w:rsidDel="00000000" w:rsidP="00000000" w:rsidRDefault="00000000" w:rsidRPr="00000000" w14:paraId="0000003C">
      <w:pPr>
        <w:numPr>
          <w:ilvl w:val="0"/>
          <w:numId w:val="3"/>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Sistema de comunicación logístico: </w:t>
      </w:r>
      <w:r w:rsidDel="00000000" w:rsidR="00000000" w:rsidRPr="00000000">
        <w:rPr>
          <w:color w:val="292425"/>
          <w:sz w:val="21"/>
          <w:szCs w:val="21"/>
          <w:rtl w:val="0"/>
        </w:rPr>
        <w:t xml:space="preserve">el productor puede ver cuando el transportador va en camino por medio de un mensaje </w:t>
        <w:br w:type="textWrapping"/>
      </w:r>
    </w:p>
    <w:p w:rsidR="00000000" w:rsidDel="00000000" w:rsidP="00000000" w:rsidRDefault="00000000" w:rsidRPr="00000000" w14:paraId="0000003D">
      <w:pPr>
        <w:numPr>
          <w:ilvl w:val="0"/>
          <w:numId w:val="3"/>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Finalización del servicio</w:t>
      </w:r>
      <w:r w:rsidDel="00000000" w:rsidR="00000000" w:rsidRPr="00000000">
        <w:rPr>
          <w:color w:val="292425"/>
          <w:sz w:val="21"/>
          <w:szCs w:val="21"/>
          <w:rtl w:val="0"/>
        </w:rPr>
        <w:t xml:space="preserve">: al culminar el servicio, el productor tiene la opción de dejar una </w:t>
      </w:r>
      <w:r w:rsidDel="00000000" w:rsidR="00000000" w:rsidRPr="00000000">
        <w:rPr>
          <w:b w:val="1"/>
          <w:bCs w:val="1"/>
          <w:color w:val="292425"/>
          <w:sz w:val="21"/>
          <w:szCs w:val="21"/>
          <w:rtl w:val="0"/>
        </w:rPr>
        <w:t xml:space="preserve">reseña y calificación</w:t>
      </w:r>
      <w:r w:rsidDel="00000000" w:rsidR="00000000" w:rsidRPr="00000000">
        <w:rPr>
          <w:color w:val="292425"/>
          <w:sz w:val="21"/>
          <w:szCs w:val="21"/>
          <w:rtl w:val="0"/>
        </w:rPr>
        <w:t xml:space="preserve"> al transportador.</w:t>
        <w:br w:type="textWrapping"/>
      </w:r>
    </w:p>
    <w:p w:rsidR="00000000" w:rsidDel="00000000" w:rsidP="00000000" w:rsidRDefault="00000000" w:rsidRPr="00000000" w14:paraId="0000003E">
      <w:pPr>
        <w:numPr>
          <w:ilvl w:val="0"/>
          <w:numId w:val="3"/>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Gestión de solicitudes del día</w:t>
      </w:r>
      <w:r w:rsidDel="00000000" w:rsidR="00000000" w:rsidRPr="00000000">
        <w:rPr>
          <w:color w:val="292425"/>
          <w:sz w:val="21"/>
          <w:szCs w:val="21"/>
          <w:rtl w:val="0"/>
        </w:rPr>
        <w:t xml:space="preserve">: acceso rápido a las solicitudes programadas para el día actual.</w:t>
      </w:r>
    </w:p>
    <w:p w:rsidR="00000000" w:rsidDel="00000000" w:rsidP="00000000" w:rsidRDefault="00000000" w:rsidRPr="00000000" w14:paraId="0000003F">
      <w:pPr>
        <w:numPr>
          <w:ilvl w:val="0"/>
          <w:numId w:val="3"/>
        </w:numPr>
        <w:spacing w:after="240" w:before="0" w:line="220" w:lineRule="auto"/>
        <w:ind w:left="720" w:hanging="360"/>
        <w:rPr>
          <w:color w:val="292425"/>
          <w:sz w:val="21"/>
          <w:szCs w:val="21"/>
        </w:rPr>
      </w:pPr>
      <w:r w:rsidDel="00000000" w:rsidR="00000000" w:rsidRPr="00000000">
        <w:rPr>
          <w:b w:val="1"/>
          <w:bCs w:val="1"/>
          <w:color w:val="292425"/>
          <w:sz w:val="21"/>
          <w:szCs w:val="21"/>
          <w:rtl w:val="0"/>
        </w:rPr>
        <w:t xml:space="preserve">Notificaciones</w:t>
      </w:r>
      <w:r w:rsidDel="00000000" w:rsidR="00000000" w:rsidRPr="00000000">
        <w:rPr>
          <w:color w:val="292425"/>
          <w:sz w:val="21"/>
          <w:szCs w:val="21"/>
          <w:rtl w:val="0"/>
        </w:rPr>
        <w:t xml:space="preserve">: se reciben alertas cuando una publicación en la que el productor está involucrado es cancelada.</w:t>
        <w:br w:type="textWrapping"/>
      </w:r>
    </w:p>
    <w:p w:rsidR="00000000" w:rsidDel="00000000" w:rsidP="00000000" w:rsidRDefault="00000000" w:rsidRPr="00000000" w14:paraId="00000040">
      <w:pPr>
        <w:pStyle w:val="Heading4"/>
        <w:keepNext w:val="0"/>
        <w:keepLines w:val="0"/>
        <w:spacing w:line="220" w:lineRule="auto"/>
        <w:ind w:left="361" w:right="109" w:firstLine="0"/>
        <w:jc w:val="both"/>
        <w:rPr>
          <w:color w:val="292425"/>
          <w:sz w:val="22"/>
          <w:szCs w:val="22"/>
        </w:rPr>
      </w:pPr>
      <w:bookmarkStart w:colFirst="0" w:colLast="0" w:name="_heading=h.sfuyzxfwp23r" w:id="1"/>
      <w:bookmarkEnd w:id="1"/>
      <w:r w:rsidDel="00000000" w:rsidR="00000000" w:rsidRPr="00000000">
        <w:rPr>
          <w:rtl w:val="0"/>
        </w:rPr>
      </w:r>
    </w:p>
    <w:p w:rsidR="00000000" w:rsidDel="00000000" w:rsidP="00000000" w:rsidRDefault="00000000" w:rsidRPr="00000000" w14:paraId="00000041">
      <w:pPr>
        <w:pStyle w:val="Heading4"/>
        <w:keepNext w:val="0"/>
        <w:keepLines w:val="0"/>
        <w:spacing w:line="220" w:lineRule="auto"/>
        <w:ind w:left="361" w:right="109" w:firstLine="0"/>
        <w:jc w:val="both"/>
        <w:rPr>
          <w:color w:val="292425"/>
          <w:sz w:val="22"/>
          <w:szCs w:val="22"/>
        </w:rPr>
      </w:pPr>
      <w:bookmarkStart w:colFirst="0" w:colLast="0" w:name="_heading=h.b8ze4eks1obh" w:id="2"/>
      <w:bookmarkEnd w:id="2"/>
      <w:r w:rsidDel="00000000" w:rsidR="00000000" w:rsidRPr="00000000">
        <w:rPr>
          <w:rtl w:val="0"/>
        </w:rPr>
      </w:r>
    </w:p>
    <w:p w:rsidR="00000000" w:rsidDel="00000000" w:rsidP="00000000" w:rsidRDefault="00000000" w:rsidRPr="00000000" w14:paraId="00000042">
      <w:pPr>
        <w:pStyle w:val="Heading4"/>
        <w:keepNext w:val="0"/>
        <w:keepLines w:val="0"/>
        <w:spacing w:line="220" w:lineRule="auto"/>
        <w:ind w:left="361" w:right="109" w:firstLine="0"/>
        <w:jc w:val="both"/>
        <w:rPr>
          <w:color w:val="292425"/>
          <w:sz w:val="22"/>
          <w:szCs w:val="22"/>
        </w:rPr>
      </w:pPr>
      <w:bookmarkStart w:colFirst="0" w:colLast="0" w:name="_heading=h.amvv6bs8s5fd" w:id="3"/>
      <w:bookmarkEnd w:id="3"/>
      <w:r w:rsidDel="00000000" w:rsidR="00000000" w:rsidRPr="00000000">
        <w:rPr>
          <w:color w:val="292425"/>
          <w:sz w:val="22"/>
          <w:szCs w:val="22"/>
          <w:rtl w:val="0"/>
        </w:rPr>
        <w:t xml:space="preserve"> Módulo de Transportadores</w:t>
      </w:r>
    </w:p>
    <w:p w:rsidR="00000000" w:rsidDel="00000000" w:rsidP="00000000" w:rsidRDefault="00000000" w:rsidRPr="00000000" w14:paraId="00000043">
      <w:pPr>
        <w:spacing w:after="240" w:before="240" w:line="220" w:lineRule="auto"/>
        <w:jc w:val="both"/>
        <w:rPr>
          <w:color w:val="292425"/>
          <w:sz w:val="21"/>
          <w:szCs w:val="21"/>
        </w:rPr>
      </w:pPr>
      <w:r w:rsidDel="00000000" w:rsidR="00000000" w:rsidRPr="00000000">
        <w:rPr>
          <w:color w:val="292425"/>
          <w:sz w:val="21"/>
          <w:szCs w:val="21"/>
          <w:rtl w:val="0"/>
        </w:rPr>
        <w:t xml:space="preserve">Este módulo está diseñado para que los transportadores puedan gestionar sus operaciones de forma flexible. Al ingresar, el usuario debe decidir si desea:</w:t>
      </w:r>
    </w:p>
    <w:p w:rsidR="00000000" w:rsidDel="00000000" w:rsidP="00000000" w:rsidRDefault="00000000" w:rsidRPr="00000000" w14:paraId="00000044">
      <w:pPr>
        <w:numPr>
          <w:ilvl w:val="0"/>
          <w:numId w:val="2"/>
        </w:numPr>
        <w:spacing w:after="0" w:before="240" w:line="220" w:lineRule="auto"/>
        <w:ind w:left="720" w:hanging="360"/>
        <w:rPr>
          <w:color w:val="292425"/>
          <w:sz w:val="21"/>
          <w:szCs w:val="21"/>
        </w:rPr>
      </w:pPr>
      <w:r w:rsidDel="00000000" w:rsidR="00000000" w:rsidRPr="00000000">
        <w:rPr>
          <w:b w:val="1"/>
          <w:bCs w:val="1"/>
          <w:color w:val="292425"/>
          <w:sz w:val="21"/>
          <w:szCs w:val="21"/>
          <w:rtl w:val="0"/>
        </w:rPr>
        <w:t xml:space="preserve">Publicar un vehículo para productores</w:t>
      </w:r>
      <w:r w:rsidDel="00000000" w:rsidR="00000000" w:rsidRPr="00000000">
        <w:rPr>
          <w:color w:val="292425"/>
          <w:sz w:val="21"/>
          <w:szCs w:val="21"/>
          <w:rtl w:val="0"/>
        </w:rPr>
        <w:t xml:space="preserve">, haciéndolo visible para solicitudes directas.</w:t>
        <w:br w:type="textWrapping"/>
      </w:r>
    </w:p>
    <w:p w:rsidR="00000000" w:rsidDel="00000000" w:rsidP="00000000" w:rsidRDefault="00000000" w:rsidRPr="00000000" w14:paraId="00000045">
      <w:pPr>
        <w:numPr>
          <w:ilvl w:val="0"/>
          <w:numId w:val="2"/>
        </w:numPr>
        <w:spacing w:after="240" w:before="0" w:line="220" w:lineRule="auto"/>
        <w:ind w:left="720" w:hanging="360"/>
        <w:rPr>
          <w:color w:val="292425"/>
          <w:sz w:val="21"/>
          <w:szCs w:val="21"/>
        </w:rPr>
      </w:pPr>
      <w:r w:rsidDel="00000000" w:rsidR="00000000" w:rsidRPr="00000000">
        <w:rPr>
          <w:b w:val="1"/>
          <w:bCs w:val="1"/>
          <w:color w:val="292425"/>
          <w:sz w:val="21"/>
          <w:szCs w:val="21"/>
          <w:rtl w:val="0"/>
        </w:rPr>
        <w:t xml:space="preserve">Crear una ruta comunitaria</w:t>
      </w:r>
      <w:r w:rsidDel="00000000" w:rsidR="00000000" w:rsidRPr="00000000">
        <w:rPr>
          <w:color w:val="292425"/>
          <w:sz w:val="21"/>
          <w:szCs w:val="21"/>
          <w:rtl w:val="0"/>
        </w:rPr>
        <w:t xml:space="preserve">, definiendo horario, capacidad y puntos de paso, la cual estará disponible en el módulo de transporte comunitario.</w:t>
        <w:br w:type="textWrapping"/>
      </w:r>
    </w:p>
    <w:p w:rsidR="00000000" w:rsidDel="00000000" w:rsidP="00000000" w:rsidRDefault="00000000" w:rsidRPr="00000000" w14:paraId="00000046">
      <w:pPr>
        <w:spacing w:after="240" w:before="240" w:line="220" w:lineRule="auto"/>
        <w:jc w:val="both"/>
        <w:rPr>
          <w:color w:val="292425"/>
          <w:sz w:val="21"/>
          <w:szCs w:val="21"/>
        </w:rPr>
      </w:pPr>
      <w:r w:rsidDel="00000000" w:rsidR="00000000" w:rsidRPr="00000000">
        <w:rPr>
          <w:color w:val="292425"/>
          <w:sz w:val="21"/>
          <w:szCs w:val="21"/>
          <w:rtl w:val="0"/>
        </w:rPr>
        <w:t xml:space="preserve">Las funcionalidades clave del módulo incluyen:</w:t>
      </w:r>
    </w:p>
    <w:p w:rsidR="00000000" w:rsidDel="00000000" w:rsidP="00000000" w:rsidRDefault="00000000" w:rsidRPr="00000000" w14:paraId="00000047">
      <w:pPr>
        <w:numPr>
          <w:ilvl w:val="0"/>
          <w:numId w:val="4"/>
        </w:numPr>
        <w:spacing w:after="0" w:before="240" w:line="220" w:lineRule="auto"/>
        <w:ind w:left="720" w:hanging="360"/>
        <w:rPr>
          <w:color w:val="292425"/>
          <w:sz w:val="21"/>
          <w:szCs w:val="21"/>
        </w:rPr>
      </w:pPr>
      <w:r w:rsidDel="00000000" w:rsidR="00000000" w:rsidRPr="00000000">
        <w:rPr>
          <w:b w:val="1"/>
          <w:bCs w:val="1"/>
          <w:color w:val="292425"/>
          <w:sz w:val="21"/>
          <w:szCs w:val="21"/>
          <w:rtl w:val="0"/>
        </w:rPr>
        <w:t xml:space="preserve">Gestión de publicaciones activas</w:t>
      </w:r>
      <w:r w:rsidDel="00000000" w:rsidR="00000000" w:rsidRPr="00000000">
        <w:rPr>
          <w:color w:val="292425"/>
          <w:sz w:val="21"/>
          <w:szCs w:val="21"/>
          <w:rtl w:val="0"/>
        </w:rPr>
        <w:t xml:space="preserve"> (comunitarias y para productores).</w:t>
        <w:br w:type="textWrapping"/>
      </w:r>
    </w:p>
    <w:p w:rsidR="00000000" w:rsidDel="00000000" w:rsidP="00000000" w:rsidRDefault="00000000" w:rsidRPr="00000000" w14:paraId="00000048">
      <w:pPr>
        <w:numPr>
          <w:ilvl w:val="0"/>
          <w:numId w:val="4"/>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Gestión de solicitudes recibidas</w:t>
      </w:r>
      <w:r w:rsidDel="00000000" w:rsidR="00000000" w:rsidRPr="00000000">
        <w:rPr>
          <w:color w:val="292425"/>
          <w:sz w:val="21"/>
          <w:szCs w:val="21"/>
          <w:rtl w:val="0"/>
        </w:rPr>
        <w:t xml:space="preserve">: los transportadores pueden aceptar o cancelar solicitudes de transporte enviadas por productores.</w:t>
        <w:br w:type="textWrapping"/>
      </w:r>
    </w:p>
    <w:p w:rsidR="00000000" w:rsidDel="00000000" w:rsidP="00000000" w:rsidRDefault="00000000" w:rsidRPr="00000000" w14:paraId="00000049">
      <w:pPr>
        <w:numPr>
          <w:ilvl w:val="0"/>
          <w:numId w:val="4"/>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Visualización de solicitudes del día</w:t>
      </w:r>
      <w:r w:rsidDel="00000000" w:rsidR="00000000" w:rsidRPr="00000000">
        <w:rPr>
          <w:color w:val="292425"/>
          <w:sz w:val="21"/>
          <w:szCs w:val="21"/>
          <w:rtl w:val="0"/>
        </w:rPr>
        <w:t xml:space="preserve">: permite organizar mejor la logística diaria.</w:t>
        <w:br w:type="textWrapping"/>
      </w:r>
    </w:p>
    <w:p w:rsidR="00000000" w:rsidDel="00000000" w:rsidP="00000000" w:rsidRDefault="00000000" w:rsidRPr="00000000" w14:paraId="0000004A">
      <w:pPr>
        <w:numPr>
          <w:ilvl w:val="0"/>
          <w:numId w:val="4"/>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Notificaciones</w:t>
      </w:r>
      <w:r w:rsidDel="00000000" w:rsidR="00000000" w:rsidRPr="00000000">
        <w:rPr>
          <w:color w:val="292425"/>
          <w:sz w:val="21"/>
          <w:szCs w:val="21"/>
          <w:rtl w:val="0"/>
        </w:rPr>
        <w:t xml:space="preserve">: se reciben alertas cuando una publicación en la que el transportador está involucrado es cancelada.</w:t>
        <w:br w:type="textWrapping"/>
      </w:r>
    </w:p>
    <w:p w:rsidR="00000000" w:rsidDel="00000000" w:rsidP="00000000" w:rsidRDefault="00000000" w:rsidRPr="00000000" w14:paraId="0000004B">
      <w:pPr>
        <w:numPr>
          <w:ilvl w:val="0"/>
          <w:numId w:val="4"/>
        </w:numPr>
        <w:spacing w:after="240" w:before="0" w:line="220" w:lineRule="auto"/>
        <w:ind w:left="720" w:hanging="360"/>
        <w:rPr>
          <w:color w:val="292425"/>
          <w:sz w:val="21"/>
          <w:szCs w:val="21"/>
        </w:rPr>
      </w:pPr>
      <w:r w:rsidDel="00000000" w:rsidR="00000000" w:rsidRPr="00000000">
        <w:rPr>
          <w:b w:val="1"/>
          <w:bCs w:val="1"/>
          <w:color w:val="292425"/>
          <w:sz w:val="21"/>
          <w:szCs w:val="21"/>
          <w:rtl w:val="0"/>
        </w:rPr>
        <w:t xml:space="preserve">Seguimiento de usuarios suscritos a sus rutas comunitarias</w:t>
      </w:r>
      <w:r w:rsidDel="00000000" w:rsidR="00000000" w:rsidRPr="00000000">
        <w:rPr>
          <w:color w:val="292425"/>
          <w:sz w:val="21"/>
          <w:szCs w:val="21"/>
          <w:rtl w:val="0"/>
        </w:rPr>
        <w:t xml:space="preserve">.</w:t>
        <w:br w:type="textWrapping"/>
      </w:r>
    </w:p>
    <w:p w:rsidR="00000000" w:rsidDel="00000000" w:rsidP="00000000" w:rsidRDefault="00000000" w:rsidRPr="00000000" w14:paraId="0000004C">
      <w:pPr>
        <w:spacing w:after="240" w:before="240" w:line="220" w:lineRule="auto"/>
        <w:ind w:left="720" w:firstLine="0"/>
        <w:rPr>
          <w:color w:val="292425"/>
          <w:sz w:val="21"/>
          <w:szCs w:val="21"/>
        </w:rPr>
      </w:pPr>
      <w:r w:rsidDel="00000000" w:rsidR="00000000" w:rsidRPr="00000000">
        <w:rPr>
          <w:color w:val="292425"/>
          <w:sz w:val="21"/>
          <w:szCs w:val="21"/>
          <w:rtl w:val="0"/>
        </w:rPr>
        <w:br w:type="textWrapping"/>
      </w:r>
    </w:p>
    <w:p w:rsidR="00000000" w:rsidDel="00000000" w:rsidP="00000000" w:rsidRDefault="00000000" w:rsidRPr="00000000" w14:paraId="0000004D">
      <w:pPr>
        <w:pStyle w:val="Heading4"/>
        <w:keepNext w:val="0"/>
        <w:keepLines w:val="0"/>
        <w:spacing w:line="220" w:lineRule="auto"/>
        <w:ind w:left="361" w:right="109" w:firstLine="0"/>
        <w:jc w:val="both"/>
        <w:rPr>
          <w:color w:val="292425"/>
          <w:sz w:val="22"/>
          <w:szCs w:val="22"/>
        </w:rPr>
      </w:pPr>
      <w:bookmarkStart w:colFirst="0" w:colLast="0" w:name="_heading=h.l5q8wyaqcmd4" w:id="4"/>
      <w:bookmarkEnd w:id="4"/>
      <w:r w:rsidDel="00000000" w:rsidR="00000000" w:rsidRPr="00000000">
        <w:rPr>
          <w:color w:val="292425"/>
          <w:sz w:val="22"/>
          <w:szCs w:val="22"/>
          <w:rtl w:val="0"/>
        </w:rPr>
        <w:t xml:space="preserve"> Módulo de Transporte Comunitario</w:t>
      </w:r>
    </w:p>
    <w:p w:rsidR="00000000" w:rsidDel="00000000" w:rsidP="00000000" w:rsidRDefault="00000000" w:rsidRPr="00000000" w14:paraId="0000004E">
      <w:pPr>
        <w:spacing w:after="240" w:before="240" w:line="220" w:lineRule="auto"/>
        <w:jc w:val="both"/>
        <w:rPr>
          <w:color w:val="292425"/>
          <w:sz w:val="21"/>
          <w:szCs w:val="21"/>
        </w:rPr>
      </w:pPr>
      <w:r w:rsidDel="00000000" w:rsidR="00000000" w:rsidRPr="00000000">
        <w:rPr>
          <w:color w:val="292425"/>
          <w:sz w:val="21"/>
          <w:szCs w:val="21"/>
          <w:rtl w:val="0"/>
        </w:rPr>
        <w:t xml:space="preserve">Este módulo centraliza las </w:t>
      </w:r>
      <w:r w:rsidDel="00000000" w:rsidR="00000000" w:rsidRPr="00000000">
        <w:rPr>
          <w:b w:val="1"/>
          <w:bCs w:val="1"/>
          <w:color w:val="292425"/>
          <w:sz w:val="21"/>
          <w:szCs w:val="21"/>
          <w:rtl w:val="0"/>
        </w:rPr>
        <w:t xml:space="preserve">rutas comunitarias</w:t>
      </w:r>
      <w:r w:rsidDel="00000000" w:rsidR="00000000" w:rsidRPr="00000000">
        <w:rPr>
          <w:color w:val="292425"/>
          <w:sz w:val="21"/>
          <w:szCs w:val="21"/>
          <w:rtl w:val="0"/>
        </w:rPr>
        <w:t xml:space="preserve"> creadas por transportadores, permitiendo a otros usuarios unirse a trayectos compartidos. Sus principales componentes son:</w:t>
      </w:r>
    </w:p>
    <w:p w:rsidR="00000000" w:rsidDel="00000000" w:rsidP="00000000" w:rsidRDefault="00000000" w:rsidRPr="00000000" w14:paraId="0000004F">
      <w:pPr>
        <w:numPr>
          <w:ilvl w:val="0"/>
          <w:numId w:val="1"/>
        </w:numPr>
        <w:spacing w:after="0" w:before="240" w:line="220" w:lineRule="auto"/>
        <w:ind w:left="720" w:hanging="360"/>
        <w:rPr>
          <w:color w:val="292425"/>
          <w:sz w:val="21"/>
          <w:szCs w:val="21"/>
        </w:rPr>
      </w:pPr>
      <w:r w:rsidDel="00000000" w:rsidR="00000000" w:rsidRPr="00000000">
        <w:rPr>
          <w:b w:val="1"/>
          <w:bCs w:val="1"/>
          <w:color w:val="292425"/>
          <w:sz w:val="21"/>
          <w:szCs w:val="21"/>
          <w:rtl w:val="0"/>
        </w:rPr>
        <w:t xml:space="preserve">Calendario semanal</w:t>
      </w:r>
      <w:r w:rsidDel="00000000" w:rsidR="00000000" w:rsidRPr="00000000">
        <w:rPr>
          <w:color w:val="292425"/>
          <w:sz w:val="21"/>
          <w:szCs w:val="21"/>
          <w:rtl w:val="0"/>
        </w:rPr>
        <w:t xml:space="preserve">: los usuarios pueden visualizar una agenda interactiva con todas las rutas comunitarias disponibles en la semana, incluyendo fecha, hora, trayecto y transportador.</w:t>
        <w:br w:type="textWrapping"/>
      </w:r>
    </w:p>
    <w:p w:rsidR="00000000" w:rsidDel="00000000" w:rsidP="00000000" w:rsidRDefault="00000000" w:rsidRPr="00000000" w14:paraId="00000050">
      <w:pPr>
        <w:numPr>
          <w:ilvl w:val="0"/>
          <w:numId w:val="1"/>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Suscripción a rutas</w:t>
      </w:r>
      <w:r w:rsidDel="00000000" w:rsidR="00000000" w:rsidRPr="00000000">
        <w:rPr>
          <w:color w:val="292425"/>
          <w:sz w:val="21"/>
          <w:szCs w:val="21"/>
          <w:rtl w:val="0"/>
        </w:rPr>
        <w:t xml:space="preserve">: los usuarios pueden reservar un cupo en la ruta de su preferencia.</w:t>
        <w:br w:type="textWrapping"/>
      </w:r>
    </w:p>
    <w:p w:rsidR="00000000" w:rsidDel="00000000" w:rsidP="00000000" w:rsidRDefault="00000000" w:rsidRPr="00000000" w14:paraId="00000051">
      <w:pPr>
        <w:numPr>
          <w:ilvl w:val="0"/>
          <w:numId w:val="1"/>
        </w:numPr>
        <w:spacing w:after="0" w:before="0" w:line="220" w:lineRule="auto"/>
        <w:ind w:left="720" w:hanging="360"/>
        <w:rPr>
          <w:color w:val="292425"/>
          <w:sz w:val="21"/>
          <w:szCs w:val="21"/>
        </w:rPr>
      </w:pPr>
      <w:r w:rsidDel="00000000" w:rsidR="00000000" w:rsidRPr="00000000">
        <w:rPr>
          <w:b w:val="1"/>
          <w:bCs w:val="1"/>
          <w:color w:val="292425"/>
          <w:sz w:val="21"/>
          <w:szCs w:val="21"/>
          <w:rtl w:val="0"/>
        </w:rPr>
        <w:t xml:space="preserve">Gestión de rutas suscritas</w:t>
      </w:r>
      <w:r w:rsidDel="00000000" w:rsidR="00000000" w:rsidRPr="00000000">
        <w:rPr>
          <w:color w:val="292425"/>
          <w:sz w:val="21"/>
          <w:szCs w:val="21"/>
          <w:rtl w:val="0"/>
        </w:rPr>
        <w:t xml:space="preserve">: cada usuario puede acceder a un panel donde se listan las rutas en las que está registrado, permitiendo ver detalles y cancelar la suscripción</w:t>
        <w:br w:type="textWrapping"/>
      </w:r>
    </w:p>
    <w:p w:rsidR="00000000" w:rsidDel="00000000" w:rsidP="00000000" w:rsidRDefault="00000000" w:rsidRPr="00000000" w14:paraId="00000052">
      <w:pPr>
        <w:numPr>
          <w:ilvl w:val="0"/>
          <w:numId w:val="1"/>
        </w:numPr>
        <w:spacing w:after="240" w:before="0" w:line="220" w:lineRule="auto"/>
        <w:ind w:left="720" w:hanging="360"/>
        <w:rPr>
          <w:color w:val="292425"/>
          <w:sz w:val="21"/>
          <w:szCs w:val="21"/>
        </w:rPr>
      </w:pPr>
      <w:r w:rsidDel="00000000" w:rsidR="00000000" w:rsidRPr="00000000">
        <w:rPr>
          <w:b w:val="1"/>
          <w:bCs w:val="1"/>
          <w:color w:val="292425"/>
          <w:sz w:val="21"/>
          <w:szCs w:val="21"/>
          <w:rtl w:val="0"/>
        </w:rPr>
        <w:t xml:space="preserve">Información de la ruta</w:t>
      </w:r>
      <w:r w:rsidDel="00000000" w:rsidR="00000000" w:rsidRPr="00000000">
        <w:rPr>
          <w:color w:val="292425"/>
          <w:sz w:val="21"/>
          <w:szCs w:val="21"/>
          <w:rtl w:val="0"/>
        </w:rPr>
        <w:t xml:space="preserve">: se presenta visualmente el trayecto optimizado entre origen y destino, así como los usuarios confirmados.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20" w:lineRule="auto"/>
        <w:ind w:left="361" w:right="109" w:firstLine="0"/>
        <w:jc w:val="both"/>
        <w:rPr>
          <w:color w:val="292425"/>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20" w:lineRule="auto"/>
        <w:ind w:left="0" w:right="109"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18"/>
        </w:tabs>
        <w:spacing w:after="0" w:before="241" w:line="240" w:lineRule="auto"/>
        <w:ind w:left="318" w:right="0" w:hanging="211"/>
        <w:jc w:val="left"/>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METODOLOGÍA DE DESARROLLO</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Para el desarrollo e implementación del sistema SEEDAS, se siguió una metodología ágil basada en Scrum, que permitió un desarrollo iterativo y una adaptación continua a los requerimientos del proyecto (Chopra &amp; Meindl, 2016). Esta metodología permitió un enfoque colaborativo y flexible, adecuado para proyectos de desarrollo de software complejos y dinámicos.</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Fases del Proyecto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El proyecto se dividió en varias fases clave:</w:t>
      </w:r>
    </w:p>
    <w:p w:rsidR="00000000" w:rsidDel="00000000" w:rsidP="00000000" w:rsidRDefault="00000000" w:rsidRPr="00000000" w14:paraId="0000005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Planificación del Proyecto: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Reuniones Iniciales: Se realizaron reuniones iniciales con todas las partes interesadas para definir los objetivos del proyecto, los requerimientos funcionales y no funcionales, y los criterios de éxito</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(Alarcón, Díaz, &amp; Ramirez, 2019).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Definición del Product Backlog: Se creó una lista priorizada de las funcionalidades y características requeridas, conocida como el Product Backlog.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Asignación de Roles: L</w:t>
      </w:r>
      <w:r w:rsidDel="00000000" w:rsidR="00000000" w:rsidRPr="00000000">
        <w:rPr>
          <w:color w:val="292425"/>
          <w:sz w:val="21"/>
          <w:szCs w:val="21"/>
          <w:rtl w:val="0"/>
        </w:rPr>
        <w:t xml:space="preserve">os miembros del equipo asumieron roles específicos como Product Owner, Scrum Master y desarrolladores, asegurando una colaboración eficiente.</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(Smith &amp; Williams, 2020)</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Diseño del Sistema: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Arquitectura del Sistema: Se diseñó la arquitectura del sistema basada en Next.js, React.js, y Tailwind CSS para la interfaz de usuario</w:t>
      </w:r>
      <w:r w:rsidDel="00000000" w:rsidR="00000000" w:rsidRPr="00000000">
        <w:rPr>
          <w:color w:val="292425"/>
          <w:sz w:val="21"/>
          <w:szCs w:val="21"/>
          <w:rtl w:val="0"/>
        </w:rPr>
        <w:t xml:space="preserve">. Para la base de datos, se optó por Firebase, gestionando la autenticación con Clerk, y herramientas como Mapbox y Turf para funciones geográficas.</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(Next.js, 2024; React.js, 2024; Tailwind CSS, 2024).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Prototipos de UI/UX: </w:t>
      </w:r>
      <w:r w:rsidDel="00000000" w:rsidR="00000000" w:rsidRPr="00000000">
        <w:rPr>
          <w:color w:val="292425"/>
          <w:sz w:val="21"/>
          <w:szCs w:val="21"/>
          <w:rtl w:val="0"/>
        </w:rPr>
        <w:t xml:space="preserve">S</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 crearon prototipos de la interfaz de usuario para obtener retroalimentación temprana y realizar ajustes necesarios</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(García &amp; Restrepo, 2018).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Planificación de Sprints: </w:t>
      </w:r>
      <w:r w:rsidDel="00000000" w:rsidR="00000000" w:rsidRPr="00000000">
        <w:rPr>
          <w:color w:val="292425"/>
          <w:sz w:val="21"/>
          <w:szCs w:val="21"/>
          <w:rtl w:val="0"/>
        </w:rPr>
        <w:t xml:space="preserve">Los sprints, con una duración de dos semanas, fueron diseñados con objetivos y entregables específicos, promoviendo un desarrollo iterativo.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Desarrollo y Codificación: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Implementación </w:t>
      </w:r>
      <w:r w:rsidDel="00000000" w:rsidR="00000000" w:rsidRPr="00000000">
        <w:rPr>
          <w:color w:val="292425"/>
          <w:sz w:val="21"/>
          <w:szCs w:val="21"/>
          <w:rtl w:val="0"/>
        </w:rPr>
        <w:t xml:space="preserve">Iterativa</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Se desarrollaron y entregaron funcionalidades en ciclos iterativos (sprints), enfocándose en entregas incrementales como la integración de Mapbox, la pasarela de pagos Mercado Pago y las funcionalidades de Turf</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permitiendo revisiones y mejoras continuas.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Control de </w:t>
      </w:r>
      <w:r w:rsidDel="00000000" w:rsidR="00000000" w:rsidRPr="00000000">
        <w:rPr>
          <w:color w:val="292425"/>
          <w:sz w:val="21"/>
          <w:szCs w:val="21"/>
          <w:rtl w:val="0"/>
        </w:rPr>
        <w:t xml:space="preserve">versiones</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Se utilizó Git y GitHub para el control de versiones, facilitando la colaboración y la gestión de cambios</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(GitHub, 2024).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Pruebas Continuas: Durante cada sprint, se realizaron pruebas de integración y pruebas unitarias para asegurar la calidad del código (FAO, 2017).</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Integración y Pruebas: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Pruebas de Integración: Se realizaron pruebas de integración para asegurar que todos los módulos del sistema funcionaran correctamente juntos.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Pruebas de Usabilidad: Se llevaron a cabo pruebas de usabilidad con usuarios reales para identificar posibles mejoras en la interfaz de usuario.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Pruebas de Rendimiento: Se realizaron pruebas de carga y estrés para asegurar que el sistema pudiera manejar un alto volumen de usuarios y transacciones (International Fund for Agricultural Development [IFAD], 2019).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color w:val="292425"/>
          <w:sz w:val="21"/>
          <w:szCs w:val="21"/>
          <w:rtl w:val="0"/>
        </w:rPr>
        <w:t xml:space="preserve">Pruebas con Webhooks: Se usó Ngrok para validar la integración de los webhooks de Mercado Pago, asegurando la funcionalidad de los pagos.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Implementación y Despliegue: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Despliegue en Servidores de Producción: Se desplegó el sistema en servidores de producción utilizando Vercel (Vercel, 2024).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Documentación: Se creó documentación técnica y de usuario para facilitar el uso y mantenimiento del sistema</w:t>
      </w:r>
      <w:r w:rsidDel="00000000" w:rsidR="00000000" w:rsidRPr="00000000">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(United Nations, 2021).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Capacitación: Se capacitó a los usuarios finales en el uso de la plataforma.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Mantenimiento y Soporte: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Mantenimiento Continuo: </w:t>
      </w:r>
      <w:r w:rsidDel="00000000" w:rsidR="00000000" w:rsidRPr="00000000">
        <w:rPr>
          <w:color w:val="292425"/>
          <w:sz w:val="21"/>
          <w:szCs w:val="21"/>
          <w:rtl w:val="0"/>
        </w:rPr>
        <w:t xml:space="preserve">Se estableció un plan de mantenimiento periódico para abordar posibles errores, optimizar el rendimiento y añadir nuevas funcionalidades según las necesidades del usuario.</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Soporte Técnico: S</w:t>
      </w:r>
      <w:r w:rsidDel="00000000" w:rsidR="00000000" w:rsidRPr="00000000">
        <w:rPr>
          <w:color w:val="292425"/>
          <w:sz w:val="21"/>
          <w:szCs w:val="21"/>
          <w:rtl w:val="0"/>
        </w:rPr>
        <w:t xml:space="preserve">e implementó un sistema de soporte técnico accesible para atender problemas y consultas de los usuarios de manera rápida y eficiente</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Herramientas Utilizadas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Para asegurar el éxito del proyecto, se utilizaron diversas herramientas: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Visual Studio Code:</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Editor de código principal utilizado por los desarrolladores debido a su flexibilidad, soporte para extensiones y capacidades avanzadas de depuración.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Git y GitHub:</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Utilizados para el control de versiones, facilitando la colaboración entre los miembros del equipo y la gestión de cambios en el código fuente.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Trello:</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Herramienta para la planificación y gestión de tareas, permitiendo organizar los sprints y monitorear el progreso del equipo.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Next.js:</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Framework empleado para el desarrollo del frontend, ofreciendo características avanzadas como renderizado del lado del servidor y optimización de rendimiento.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Tailwind CSS:</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Framework utilizado para la estilización del frontend, asegurando una interfaz moderna y consistente.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Mapbox y Turf:</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Herramientas integradas para la gestión de mapas y cálculos geográficos en la plataforma.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Firebase integrado con Clerk:</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Sistema utilizado para la autenticación de usuarios y gestión de datos, reemplazando a MySQL para una implementación más eficiente y escalable.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Ngrok:</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Utilizado para pruebas de integración con webhooks, asegurando una comunicación efectiva en el manejo de pagos.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Vercel:</w:t>
      </w:r>
      <w:r w:rsidDel="00000000" w:rsidR="00000000" w:rsidRPr="00000000">
        <w:rPr>
          <w:color w:val="292425"/>
          <w:sz w:val="21"/>
          <w:szCs w:val="21"/>
          <w:rtl w:val="0"/>
        </w:rPr>
        <w:t xml:space="preserve">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Plataforma de despliegue empleada para el frontend, garantizando escalabilidad y alta disponibilidad.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254" w:line="220" w:lineRule="auto"/>
        <w:ind w:left="827"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Gestión de Cambios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Se estableció un procedimiento formal de gestión de cambios para asegurar que cualquier modificación en los requerimientos fuera evaluada y aprobada antes de su implementación. Esto incluyó:</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Registro de Cambios: Documentación detallada de cada cambio solicitado, incluyendo la razón del cambio y el impacto esperado.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Evaluación de Impacto: Análisis del impacto de cada cambio en el proyecto, tanto a nivel técnico como en términos de plazos y costos.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Aprobación de Cambios: Proceso de aprobación de cambios por parte de las partes interesadas antes de su implementación.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Implementación de Cambios: Desarrollo e integración de los cambios aprobados en el sistema.</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18"/>
        </w:tabs>
        <w:spacing w:after="0" w:before="237" w:line="240" w:lineRule="auto"/>
        <w:ind w:left="318" w:right="0" w:hanging="211"/>
        <w:jc w:val="left"/>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bookmarkStart w:colFirst="0" w:colLast="0" w:name="_heading=h.gjdgxs" w:id="5"/>
      <w:bookmarkEnd w:id="5"/>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ARQUITECTURA DE COMPONENTES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La arquitectura de SEEDAS está diseñada para ser modular y escalable, permitiendo una fácil gestión y actualización de sus componentes. A continuación, se detallan los principales componentes de la plataforma:</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Frontend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Los Frameworks </w:t>
      </w:r>
      <w:r w:rsidDel="00000000" w:rsidR="00000000" w:rsidRPr="00000000">
        <w:rPr>
          <w:color w:val="292425"/>
          <w:sz w:val="21"/>
          <w:szCs w:val="21"/>
          <w:rtl w:val="0"/>
        </w:rPr>
        <w:t xml:space="preserve">utilizados</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fueron Next.js y React.js, para la Estilización se empleó Tailwind CSS y para la Autenticación y Control de Acceso se usó Clerk.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El frontend es responsable de la interfaz de usuario, proporcionando una experiencia atractiva y funcional tanto para los productores como para los transportadores. Utiliza React.js para construir componentes reutilizables y Next.js para manejar el enrutamiento y la generación de páginas estáticas y dinámicas. Tailwind CSS se emplea para estilizar los componentes, asegurando una interfaz moderna y responsiva. Clerk se integra para gestionar la autenticación y el control de acceso, garantizando la seguridad y la personalización de la experiencia del usuario.</w:t>
      </w:r>
    </w:p>
    <w:p w:rsidR="00000000" w:rsidDel="00000000" w:rsidP="00000000" w:rsidRDefault="00000000" w:rsidRPr="00000000" w14:paraId="0000008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Backend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Frameworks y Lenguajes: Node.js</w:t>
      </w:r>
      <w:r w:rsidDel="00000000" w:rsidR="00000000" w:rsidRPr="00000000">
        <w:rPr>
          <w:color w:val="292425"/>
          <w:sz w:val="21"/>
          <w:szCs w:val="21"/>
          <w:rtl w:val="0"/>
        </w:rPr>
        <w:t xml:space="preserve"> y Firebase.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Base de Datos: </w:t>
      </w:r>
      <w:r w:rsidDel="00000000" w:rsidR="00000000" w:rsidRPr="00000000">
        <w:rPr>
          <w:color w:val="292425"/>
          <w:sz w:val="21"/>
          <w:szCs w:val="21"/>
          <w:rtl w:val="0"/>
        </w:rPr>
        <w:t xml:space="preserve">Firebase.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El backend maneja la lógica de negocio y las operaciones de la base de datos. Utiliza Node.js para crear una API RESTful que facilita la comunicación entre el frontend y la base de datos. </w:t>
      </w:r>
      <w:r w:rsidDel="00000000" w:rsidR="00000000" w:rsidRPr="00000000">
        <w:rPr>
          <w:color w:val="292425"/>
          <w:sz w:val="21"/>
          <w:szCs w:val="21"/>
          <w:rtl w:val="0"/>
        </w:rPr>
        <w:t xml:space="preserve">Firebase</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 es la base de datos elegida para almacenar toda la información relacionada con los usuarios, vehículos, rutas de transporte y transacciones. </w:t>
      </w:r>
      <w:r w:rsidDel="00000000" w:rsidR="00000000" w:rsidRPr="00000000">
        <w:rPr>
          <w:color w:val="292425"/>
          <w:sz w:val="21"/>
          <w:szCs w:val="21"/>
          <w:rtl w:val="0"/>
        </w:rPr>
        <w:t xml:space="preserve">Integración con Webhooks como soporte para la pasarela de pagos Mercado Pago, validado mediante pruebas con Ngrok para asegurar la funcionalidad en eventos de pago. </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La estructura de la base de datos se diseñó para ser eficiente y escalable, permitiendo consultas rápidas y almacenamiento seguro de los datos.</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Autenticación y Seguridad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Servicio Utilizado: Clerk</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Clerk se utiliza para gestionar la autenticación de usuarios y el control de acceso. Proporciona funciones de registro, inicio de sesión, y gestión de perfiles de usuario. Además, Clerk asegura que sólo los usuarios autorizados puedan acceder a ciertas funcionalidades de la plataforma, protegiendo la información sensible y mejorando la seguridad general del sistema.</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Servicios de Localización y Mapas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API Utilizada: </w:t>
      </w:r>
      <w:r w:rsidDel="00000000" w:rsidR="00000000" w:rsidRPr="00000000">
        <w:rPr>
          <w:color w:val="292425"/>
          <w:sz w:val="21"/>
          <w:szCs w:val="21"/>
          <w:rtl w:val="0"/>
        </w:rPr>
        <w:t xml:space="preserve">Mapbox</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color w:val="292425"/>
          <w:sz w:val="21"/>
          <w:szCs w:val="21"/>
          <w:rtl w:val="0"/>
        </w:rPr>
        <w:t xml:space="preserve">Reemplaza a Google Maps como herramienta de visualización y gestión de mapas. Proporciona funcionalidades avanzadas para mostrar rutas, calcular distancias y gestionar ubicaciones.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color w:val="292425"/>
          <w:sz w:val="21"/>
          <w:szCs w:val="21"/>
          <w:rtl w:val="0"/>
        </w:rPr>
        <w:t xml:space="preserve">Herramienta Adicional: Turf</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color w:val="292425"/>
          <w:sz w:val="21"/>
          <w:szCs w:val="21"/>
          <w:rtl w:val="0"/>
        </w:rPr>
        <w:t xml:space="preserve">Se utiliza para realizar cálculos geográficos, como la creación de radios y análisis de áreas.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color w:val="292425"/>
          <w:sz w:val="21"/>
          <w:szCs w:val="21"/>
          <w:rtl w:val="0"/>
        </w:rPr>
        <w:t xml:space="preserve">Estas herramientas optimizan la representación geográfica y la experiencia del usuario sin depender de servicios costosos.</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 Control de Versiones y Colaboración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Herramientas Utilizadas: Git, GitHub</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Git y GitHub se utilizan para el control de versiones y la colaboración en el desarrollo del código. Git permite a los desarrolladores llevar un registro de todos los cambios realizados en el código, facilitando la colaboración y la gestión de versiones. GitHub proporciona una plataforma para el alojamiento del código, revisión de cambios y seguimiento de issues, mejorando la eficiencia del trabajo en equipo.</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360"/>
        <w:jc w:val="both"/>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 Gestión de Proyectos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Herramienta Utilizada: Trello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Trello se emplea para la gestión de tareas y la planificación de sprints. Facilita la organización de tareas, asignación de responsabilidades y seguimiento del progreso del proyecto. Trello es esencial para mantener la organización y asegurar que todos los miembros del equipo estén alineados con los objetivos y plazos del proyecto.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color w:val="292425"/>
          <w:sz w:val="21"/>
          <w:szCs w:val="21"/>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54" w:line="220" w:lineRule="auto"/>
        <w:ind w:left="466" w:right="363" w:hanging="1.0000000000000142"/>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ANÁLISIS Y DISCUSIÓN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color w:val="292425"/>
          <w:sz w:val="21"/>
          <w:szCs w:val="21"/>
          <w:rtl w:val="0"/>
        </w:rPr>
        <w:t xml:space="preserve">La adopción de la metodología ágil Scrum, en lugar del enfoque tradicional basado en MVC, permite mayor flexibilidad y adaptabilidad a los requerimientos cambiantes del proyecto. Este enfoque iterativo fomentó la colaboración entre los miembros del equipo y aseguró entregables constantes que cumplían con las necesidades específicas de SEEDAS (Porter, 1990).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color w:val="292425"/>
          <w:sz w:val="21"/>
          <w:szCs w:val="21"/>
          <w:rtl w:val="0"/>
        </w:rPr>
        <w:t xml:space="preserve">El uso de tecnologías modernas, como Next.js, React.js, Tailwind CSS y la base de datos gestionada por Firebase integrada con Clerk, optimizó el desarrollo y mejoró significativamente la calidad del producto final (Rodrigue, Comtois, &amp; Slack, 2016). Estas herramientas proporcionan un entorno escalable, seguro y eficiente, asegurando que SEEDAS cumpliera con los objetivos establecidos.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color w:val="292425"/>
          <w:sz w:val="21"/>
          <w:szCs w:val="21"/>
          <w:rtl w:val="0"/>
        </w:rPr>
        <w:t xml:space="preserve">La gestión de cambios fue un elemento clave para el éxito del proyecto. Cada solicitud de modificación fue documentada y evaluada cuidadosamente, garantizando que las implementaciones no afectarán negativamente los plazos o los recursos del proyecto (Broadbent et al., 1985).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firstLine="0"/>
        <w:jc w:val="both"/>
        <w:rPr>
          <w:color w:val="292425"/>
          <w:sz w:val="21"/>
          <w:szCs w:val="21"/>
        </w:rPr>
      </w:pPr>
      <w:r w:rsidDel="00000000" w:rsidR="00000000" w:rsidRPr="00000000">
        <w:rPr>
          <w:color w:val="292425"/>
          <w:sz w:val="21"/>
          <w:szCs w:val="21"/>
          <w:rtl w:val="0"/>
        </w:rPr>
        <w:t xml:space="preserve">Las pruebas continuas, incluyendo pruebas de usabilidad, integración y rendimiento, aseguraron una experiencia de usuario óptima y la capacidad del sistema para manejar altos volúmenes de transacciones, cumpliendo con los estándares de calidad requeridos (Egbelu &amp; Tanchoco, 1984; Goetz &amp; Egbelu, 1990).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20" w:lineRule="auto"/>
        <w:ind w:left="107" w:right="363" w:hanging="0.9999999999999964"/>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425" w:right="1175" w:firstLine="0"/>
        <w:jc w:val="center"/>
        <w:rPr>
          <w:rFonts w:ascii="Palatino Linotype" w:cs="Palatino Linotype" w:eastAsia="Palatino Linotype" w:hAnsi="Palatino Linotype"/>
          <w:b w:val="0"/>
          <w:bCs w:val="0"/>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20" w:lineRule="auto"/>
        <w:ind w:left="361" w:right="108" w:firstLine="0"/>
        <w:jc w:val="both"/>
        <w:rPr>
          <w:color w:val="292425"/>
          <w:sz w:val="21"/>
          <w:szCs w:val="21"/>
        </w:rPr>
      </w:pP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L</w:t>
      </w:r>
      <w:r w:rsidDel="00000000" w:rsidR="00000000" w:rsidRPr="00000000">
        <w:rPr>
          <w:color w:val="292425"/>
          <w:sz w:val="21"/>
          <w:szCs w:val="21"/>
          <w:rtl w:val="0"/>
        </w:rPr>
        <w:t xml:space="preserve">a implementación de la metodología ágil Scrum permitió una gestión dinámica y eficiente del proyecto, favoreciendo una adaptación continua a los cambios en los requerimientos. Tecnologías modernas como Next.js, React.js, Tailwind CSS, y la integración de Firebase con Clerk facilitaron el desarrollo y aseguraron una plataforma robusta, escalable y segura.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20" w:lineRule="auto"/>
        <w:ind w:left="361" w:right="108" w:firstLine="0"/>
        <w:jc w:val="both"/>
        <w:rPr>
          <w:color w:val="292425"/>
          <w:sz w:val="21"/>
          <w:szCs w:val="21"/>
        </w:rPr>
      </w:pPr>
      <w:r w:rsidDel="00000000" w:rsidR="00000000" w:rsidRPr="00000000">
        <w:rPr>
          <w:color w:val="292425"/>
          <w:sz w:val="21"/>
          <w:szCs w:val="21"/>
          <w:rtl w:val="0"/>
        </w:rPr>
        <w:t xml:space="preserve">La gestión de cambios estructurada y las pruebas continuas fueron fundamentales para alcanzar un producto de alta calidad que respondiera a las necesidades del sector agropecuario. Aunque se eliminaron funcionalidades iniciales, como el seguimiento por GPS y la geolocalización avanzada, SEEDAS se posiciona como una solución innovadora que conecta a productores agropecuarios con transportadores.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20" w:lineRule="auto"/>
        <w:ind w:left="361" w:right="108" w:firstLine="0"/>
        <w:jc w:val="both"/>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Pr>
        <w:sectPr>
          <w:type w:val="nextPage"/>
          <w:pgSz w:h="13200" w:w="9700" w:orient="portrait"/>
          <w:pgMar w:bottom="360" w:top="1120" w:left="800" w:right="800" w:header="0" w:footer="177"/>
        </w:sectPr>
      </w:pPr>
      <w:r w:rsidDel="00000000" w:rsidR="00000000" w:rsidRPr="00000000">
        <w:rPr>
          <w:color w:val="292425"/>
          <w:sz w:val="21"/>
          <w:szCs w:val="21"/>
          <w:rtl w:val="0"/>
        </w:rPr>
        <w:t xml:space="preserve">Esta plataforma promueve la colaboración comunitaria y contribuye al desarrollo sostenible del sector rural en Colombia, sentando las bases para futuras expansiones, como su adaptación a una aplicación móvil</w:t>
      </w:r>
      <w:r w:rsidDel="00000000" w:rsidR="00000000" w:rsidRPr="00000000">
        <w:rPr>
          <w:rFonts w:ascii="Palatino Linotype" w:cs="Palatino Linotype" w:eastAsia="Palatino Linotype" w:hAnsi="Palatino Linotype"/>
          <w:b w:val="0"/>
          <w:bCs w:val="0"/>
          <w:i w:val="0"/>
          <w:iCs w:val="0"/>
          <w:smallCaps w:val="0"/>
          <w:strike w:val="0"/>
          <w:color w:val="292425"/>
          <w:sz w:val="21"/>
          <w:szCs w:val="21"/>
          <w:u w:val="none"/>
          <w:shd w:fill="auto" w:val="clear"/>
          <w:vertAlign w:val="baseline"/>
          <w:rtl w:val="0"/>
        </w:rPr>
        <w:t xml:space="preserve">.</w:t>
      </w:r>
    </w:p>
    <w:p w:rsidR="00000000" w:rsidDel="00000000" w:rsidP="00000000" w:rsidRDefault="00000000" w:rsidRPr="00000000" w14:paraId="000000AE">
      <w:pPr>
        <w:spacing w:before="243" w:lineRule="auto"/>
        <w:ind w:left="107" w:firstLine="0"/>
        <w:rPr>
          <w:b w:val="1"/>
          <w:bCs w:val="1"/>
          <w:i w:val="1"/>
          <w:iCs w:val="1"/>
          <w:sz w:val="19"/>
          <w:szCs w:val="19"/>
        </w:rPr>
      </w:pPr>
      <w:r w:rsidDel="00000000" w:rsidR="00000000" w:rsidRPr="00000000">
        <w:rPr>
          <w:b w:val="1"/>
          <w:bCs w:val="1"/>
          <w:i w:val="1"/>
          <w:iCs w:val="1"/>
          <w:color w:val="292425"/>
          <w:sz w:val="19"/>
          <w:szCs w:val="19"/>
          <w:rtl w:val="0"/>
        </w:rPr>
        <w:t xml:space="preserve">Agradecimientos</w:t>
      </w:r>
      <w:r w:rsidDel="00000000" w:rsidR="00000000" w:rsidRPr="00000000">
        <w:rPr>
          <w:rtl w:val="0"/>
        </w:rPr>
      </w:r>
    </w:p>
    <w:p w:rsidR="00000000" w:rsidDel="00000000" w:rsidP="00000000" w:rsidRDefault="00000000" w:rsidRPr="00000000" w14:paraId="000000AF">
      <w:pPr>
        <w:spacing w:before="226" w:line="237" w:lineRule="auto"/>
        <w:ind w:left="107" w:right="363" w:firstLine="0"/>
        <w:jc w:val="both"/>
        <w:rPr>
          <w:color w:val="292425"/>
          <w:sz w:val="19"/>
          <w:szCs w:val="19"/>
        </w:rPr>
      </w:pPr>
      <w:r w:rsidDel="00000000" w:rsidR="00000000" w:rsidRPr="00000000">
        <w:rPr>
          <w:color w:val="292425"/>
          <w:sz w:val="19"/>
          <w:szCs w:val="19"/>
          <w:rtl w:val="0"/>
        </w:rPr>
        <w:t xml:space="preserve">El equipo de SEEDAS agradece sinceramente a todas las partes interesadas, usuarios de prueba y evaluadores por sus valiosas aportaciones, las cuales fueron fundamentales para la mejora continua y el éxito del proyecto.</w:t>
      </w:r>
    </w:p>
    <w:p w:rsidR="00000000" w:rsidDel="00000000" w:rsidP="00000000" w:rsidRDefault="00000000" w:rsidRPr="00000000" w14:paraId="000000B0">
      <w:pPr>
        <w:spacing w:before="226" w:line="237" w:lineRule="auto"/>
        <w:ind w:left="107" w:right="363" w:firstLine="0"/>
        <w:jc w:val="both"/>
        <w:rPr>
          <w:color w:val="292425"/>
          <w:sz w:val="19"/>
          <w:szCs w:val="19"/>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257" w:firstLine="0"/>
        <w:jc w:val="center"/>
        <w:rPr>
          <w:rFonts w:ascii="Palatino Linotype" w:cs="Palatino Linotype" w:eastAsia="Palatino Linotype" w:hAnsi="Palatino Linotype"/>
          <w:b w:val="1"/>
          <w:bCs w:val="1"/>
          <w:i w:val="0"/>
          <w:iCs w:val="0"/>
          <w:smallCaps w:val="0"/>
          <w:strike w:val="0"/>
          <w:color w:val="000000"/>
          <w:sz w:val="21"/>
          <w:szCs w:val="21"/>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292425"/>
          <w:sz w:val="21"/>
          <w:szCs w:val="21"/>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B2">
      <w:pPr>
        <w:spacing w:before="258" w:line="213" w:lineRule="auto"/>
        <w:ind w:left="386" w:right="365" w:hanging="280"/>
        <w:jc w:val="both"/>
        <w:rPr>
          <w:sz w:val="19"/>
          <w:szCs w:val="19"/>
        </w:rPr>
      </w:pPr>
      <w:r w:rsidDel="00000000" w:rsidR="00000000" w:rsidRPr="00000000">
        <w:rPr>
          <w:sz w:val="19"/>
          <w:szCs w:val="19"/>
          <w:rtl w:val="0"/>
        </w:rPr>
        <w:t xml:space="preserve">ALARCÓN, G., DÍAZ, R., &amp; RAMIREZ, A. (2019). Logistical Challenges in the Colombian Agro-Industrial Sector. Journal of Supply Chain Management, Vol. 55, pp. 28-39.</w:t>
      </w:r>
    </w:p>
    <w:p w:rsidR="00000000" w:rsidDel="00000000" w:rsidP="00000000" w:rsidRDefault="00000000" w:rsidRPr="00000000" w14:paraId="000000B3">
      <w:pPr>
        <w:spacing w:before="258" w:line="213" w:lineRule="auto"/>
        <w:ind w:left="386" w:right="365" w:hanging="280"/>
        <w:jc w:val="both"/>
        <w:rPr>
          <w:sz w:val="19"/>
          <w:szCs w:val="19"/>
        </w:rPr>
      </w:pPr>
      <w:r w:rsidDel="00000000" w:rsidR="00000000" w:rsidRPr="00000000">
        <w:rPr>
          <w:sz w:val="19"/>
          <w:szCs w:val="19"/>
          <w:rtl w:val="0"/>
        </w:rPr>
        <w:t xml:space="preserve">BROADBENT, A.J., BESANT, C.B., PREMI, S.K., WALKER, S.P. (1985). Free ranging AGV systems: Promises, problems and pathways. In Proceedings of the 2nd International Conference on Automated Material Handling. IFS Publications, pp. 221-237.</w:t>
      </w:r>
    </w:p>
    <w:p w:rsidR="00000000" w:rsidDel="00000000" w:rsidP="00000000" w:rsidRDefault="00000000" w:rsidRPr="00000000" w14:paraId="000000B4">
      <w:pPr>
        <w:spacing w:before="258" w:line="213" w:lineRule="auto"/>
        <w:ind w:left="386" w:right="365" w:hanging="280"/>
        <w:jc w:val="both"/>
        <w:rPr>
          <w:sz w:val="19"/>
          <w:szCs w:val="19"/>
        </w:rPr>
      </w:pPr>
      <w:r w:rsidDel="00000000" w:rsidR="00000000" w:rsidRPr="00000000">
        <w:rPr>
          <w:sz w:val="19"/>
          <w:szCs w:val="19"/>
          <w:rtl w:val="0"/>
        </w:rPr>
        <w:t xml:space="preserve">CHOPRA, S., &amp; MEINDL, P. (2016). Supply Chain Management: Strategy, Planning, and Operation. Pearson.</w:t>
      </w:r>
    </w:p>
    <w:p w:rsidR="00000000" w:rsidDel="00000000" w:rsidP="00000000" w:rsidRDefault="00000000" w:rsidRPr="00000000" w14:paraId="000000B5">
      <w:pPr>
        <w:spacing w:before="258" w:line="213" w:lineRule="auto"/>
        <w:ind w:left="386" w:right="365" w:hanging="280"/>
        <w:jc w:val="both"/>
        <w:rPr>
          <w:sz w:val="19"/>
          <w:szCs w:val="19"/>
        </w:rPr>
      </w:pPr>
      <w:r w:rsidDel="00000000" w:rsidR="00000000" w:rsidRPr="00000000">
        <w:rPr>
          <w:sz w:val="19"/>
          <w:szCs w:val="19"/>
          <w:rtl w:val="0"/>
        </w:rPr>
        <w:t xml:space="preserve">EGBELU, P.J., &amp; TANCHOCO, J.M.A. (1984). Characterization of automated guided vehicles dispatching rules. International Journal of Production Research, Vol. 22, pp. 359-374.</w:t>
      </w:r>
    </w:p>
    <w:p w:rsidR="00000000" w:rsidDel="00000000" w:rsidP="00000000" w:rsidRDefault="00000000" w:rsidRPr="00000000" w14:paraId="000000B6">
      <w:pPr>
        <w:spacing w:before="258" w:line="213" w:lineRule="auto"/>
        <w:ind w:left="386" w:right="365" w:hanging="280"/>
        <w:jc w:val="both"/>
        <w:rPr>
          <w:sz w:val="19"/>
          <w:szCs w:val="19"/>
        </w:rPr>
      </w:pPr>
      <w:r w:rsidDel="00000000" w:rsidR="00000000" w:rsidRPr="00000000">
        <w:rPr>
          <w:sz w:val="19"/>
          <w:szCs w:val="19"/>
          <w:rtl w:val="0"/>
        </w:rPr>
        <w:t xml:space="preserve">FAO. (2017). The State of Food and Agriculture: Rural Development and Agriculture. Food and Agriculture Organization of the United Nations.</w:t>
      </w:r>
    </w:p>
    <w:p w:rsidR="00000000" w:rsidDel="00000000" w:rsidP="00000000" w:rsidRDefault="00000000" w:rsidRPr="00000000" w14:paraId="000000B7">
      <w:pPr>
        <w:spacing w:before="258" w:line="213" w:lineRule="auto"/>
        <w:ind w:left="386" w:right="365" w:hanging="280"/>
        <w:jc w:val="both"/>
        <w:rPr>
          <w:sz w:val="19"/>
          <w:szCs w:val="19"/>
        </w:rPr>
      </w:pPr>
      <w:r w:rsidDel="00000000" w:rsidR="00000000" w:rsidRPr="00000000">
        <w:rPr>
          <w:sz w:val="19"/>
          <w:szCs w:val="19"/>
          <w:rtl w:val="0"/>
        </w:rPr>
        <w:t xml:space="preserve">GARCÍA, M., &amp; RESTREPO, L. (2018). Improving Rural Transport in Colombia: A Case Study. Transportation Research Part A: Policy and Practice, Vol. 112, pp. 189-200.</w:t>
      </w:r>
    </w:p>
    <w:p w:rsidR="00000000" w:rsidDel="00000000" w:rsidP="00000000" w:rsidRDefault="00000000" w:rsidRPr="00000000" w14:paraId="000000B8">
      <w:pPr>
        <w:spacing w:before="258" w:line="213" w:lineRule="auto"/>
        <w:ind w:left="386" w:right="365" w:hanging="280"/>
        <w:jc w:val="both"/>
        <w:rPr>
          <w:sz w:val="19"/>
          <w:szCs w:val="19"/>
        </w:rPr>
      </w:pPr>
      <w:r w:rsidDel="00000000" w:rsidR="00000000" w:rsidRPr="00000000">
        <w:rPr>
          <w:sz w:val="19"/>
          <w:szCs w:val="19"/>
          <w:rtl w:val="0"/>
        </w:rPr>
        <w:t xml:space="preserve">GLOVER, F., KLINGMAN, D.D., &amp; PHILLIPS, N.V. (1985). A new polynomially bounded shortest path algorithm. Operations Research, Vol. 33, pp. 65-73.</w:t>
      </w:r>
    </w:p>
    <w:p w:rsidR="00000000" w:rsidDel="00000000" w:rsidP="00000000" w:rsidRDefault="00000000" w:rsidRPr="00000000" w14:paraId="000000B9">
      <w:pPr>
        <w:spacing w:before="258" w:line="213" w:lineRule="auto"/>
        <w:ind w:left="386" w:right="365" w:hanging="280"/>
        <w:jc w:val="both"/>
        <w:rPr>
          <w:sz w:val="19"/>
          <w:szCs w:val="19"/>
        </w:rPr>
      </w:pPr>
      <w:r w:rsidDel="00000000" w:rsidR="00000000" w:rsidRPr="00000000">
        <w:rPr>
          <w:sz w:val="19"/>
          <w:szCs w:val="19"/>
          <w:rtl w:val="0"/>
        </w:rPr>
        <w:t xml:space="preserve">GONDRAN, M., &amp; MINOUX, M. (1984). Graphs and Algorithms. John Wiley &amp; Sons.</w:t>
      </w:r>
    </w:p>
    <w:p w:rsidR="00000000" w:rsidDel="00000000" w:rsidP="00000000" w:rsidRDefault="00000000" w:rsidRPr="00000000" w14:paraId="000000BA">
      <w:pPr>
        <w:spacing w:before="258" w:line="213" w:lineRule="auto"/>
        <w:ind w:left="386" w:right="365" w:hanging="280"/>
        <w:jc w:val="both"/>
        <w:rPr>
          <w:sz w:val="19"/>
          <w:szCs w:val="19"/>
        </w:rPr>
      </w:pPr>
      <w:r w:rsidDel="00000000" w:rsidR="00000000" w:rsidRPr="00000000">
        <w:rPr>
          <w:sz w:val="19"/>
          <w:szCs w:val="19"/>
          <w:rtl w:val="0"/>
        </w:rPr>
        <w:t xml:space="preserve">INTERNATIONAL FUND FOR AGRICULTURAL DEVELOPMENT (IFAD). (2019). Rural Development Report 2019. Retrieved from IFAD.</w:t>
      </w:r>
    </w:p>
    <w:p w:rsidR="00000000" w:rsidDel="00000000" w:rsidP="00000000" w:rsidRDefault="00000000" w:rsidRPr="00000000" w14:paraId="000000BB">
      <w:pPr>
        <w:spacing w:before="258" w:line="213" w:lineRule="auto"/>
        <w:ind w:left="386" w:right="365" w:hanging="280"/>
        <w:jc w:val="both"/>
        <w:rPr>
          <w:sz w:val="19"/>
          <w:szCs w:val="19"/>
        </w:rPr>
      </w:pPr>
      <w:r w:rsidDel="00000000" w:rsidR="00000000" w:rsidRPr="00000000">
        <w:rPr>
          <w:sz w:val="19"/>
          <w:szCs w:val="19"/>
          <w:rtl w:val="0"/>
        </w:rPr>
        <w:t xml:space="preserve">PORTER, M. E. (1990). The Competitive Advantage of Nations. New York: Free Press.</w:t>
      </w:r>
    </w:p>
    <w:p w:rsidR="00000000" w:rsidDel="00000000" w:rsidP="00000000" w:rsidRDefault="00000000" w:rsidRPr="00000000" w14:paraId="000000BC">
      <w:pPr>
        <w:spacing w:before="258" w:line="213" w:lineRule="auto"/>
        <w:ind w:left="386" w:right="365" w:hanging="280"/>
        <w:jc w:val="both"/>
        <w:rPr>
          <w:sz w:val="19"/>
          <w:szCs w:val="19"/>
        </w:rPr>
      </w:pPr>
      <w:r w:rsidDel="00000000" w:rsidR="00000000" w:rsidRPr="00000000">
        <w:rPr>
          <w:sz w:val="19"/>
          <w:szCs w:val="19"/>
          <w:rtl w:val="0"/>
        </w:rPr>
        <w:t xml:space="preserve">RODRIGUE, J. P., COMTOIS, C., &amp; SLACK, B. (2016). The Geography of Transport Systems. New York: Routledge.</w:t>
      </w:r>
    </w:p>
    <w:p w:rsidR="00000000" w:rsidDel="00000000" w:rsidP="00000000" w:rsidRDefault="00000000" w:rsidRPr="00000000" w14:paraId="000000BD">
      <w:pPr>
        <w:spacing w:before="258" w:line="213" w:lineRule="auto"/>
        <w:ind w:left="386" w:right="365" w:hanging="280"/>
        <w:jc w:val="both"/>
        <w:rPr>
          <w:sz w:val="19"/>
          <w:szCs w:val="19"/>
        </w:rPr>
      </w:pPr>
      <w:r w:rsidDel="00000000" w:rsidR="00000000" w:rsidRPr="00000000">
        <w:rPr>
          <w:sz w:val="19"/>
          <w:szCs w:val="19"/>
          <w:rtl w:val="0"/>
        </w:rPr>
        <w:t xml:space="preserve">SMITH, D. A., &amp; WILLIAMS, K. (2020). The Role of Digital Platforms in Enhancing Agricultural Supply Chains. International Journal of Logistics Research and Applications, Vol. 23, pp. 45-61.</w:t>
      </w:r>
    </w:p>
    <w:p w:rsidR="00000000" w:rsidDel="00000000" w:rsidP="00000000" w:rsidRDefault="00000000" w:rsidRPr="00000000" w14:paraId="000000BE">
      <w:pPr>
        <w:spacing w:before="258" w:line="213" w:lineRule="auto"/>
        <w:ind w:left="386" w:right="365" w:hanging="280"/>
        <w:jc w:val="both"/>
        <w:rPr>
          <w:sz w:val="19"/>
          <w:szCs w:val="19"/>
        </w:rPr>
      </w:pPr>
      <w:r w:rsidDel="00000000" w:rsidR="00000000" w:rsidRPr="00000000">
        <w:rPr>
          <w:sz w:val="19"/>
          <w:szCs w:val="19"/>
          <w:rtl w:val="0"/>
        </w:rPr>
        <w:t xml:space="preserve">NEXT.JS. (2024). Next.js Documentation. Retrieved from Next.js.</w:t>
      </w:r>
    </w:p>
    <w:p w:rsidR="00000000" w:rsidDel="00000000" w:rsidP="00000000" w:rsidRDefault="00000000" w:rsidRPr="00000000" w14:paraId="000000BF">
      <w:pPr>
        <w:spacing w:before="258" w:line="213" w:lineRule="auto"/>
        <w:ind w:left="386" w:right="365" w:hanging="280"/>
        <w:jc w:val="both"/>
        <w:rPr>
          <w:sz w:val="19"/>
          <w:szCs w:val="19"/>
        </w:rPr>
      </w:pPr>
      <w:r w:rsidDel="00000000" w:rsidR="00000000" w:rsidRPr="00000000">
        <w:rPr>
          <w:sz w:val="19"/>
          <w:szCs w:val="19"/>
          <w:rtl w:val="0"/>
        </w:rPr>
        <w:t xml:space="preserve">REACT.JS. (2024). React Documentation. Retrieved from React.</w:t>
      </w:r>
    </w:p>
    <w:p w:rsidR="00000000" w:rsidDel="00000000" w:rsidP="00000000" w:rsidRDefault="00000000" w:rsidRPr="00000000" w14:paraId="000000C0">
      <w:pPr>
        <w:spacing w:before="258" w:line="213" w:lineRule="auto"/>
        <w:ind w:left="386" w:right="365" w:hanging="280"/>
        <w:jc w:val="both"/>
        <w:rPr>
          <w:sz w:val="19"/>
          <w:szCs w:val="19"/>
        </w:rPr>
      </w:pPr>
      <w:r w:rsidDel="00000000" w:rsidR="00000000" w:rsidRPr="00000000">
        <w:rPr>
          <w:sz w:val="19"/>
          <w:szCs w:val="19"/>
          <w:rtl w:val="0"/>
        </w:rPr>
        <w:t xml:space="preserve">GIT (2024). Git Documentation. Retrieved from Git.</w:t>
      </w:r>
    </w:p>
    <w:p w:rsidR="00000000" w:rsidDel="00000000" w:rsidP="00000000" w:rsidRDefault="00000000" w:rsidRPr="00000000" w14:paraId="000000C1">
      <w:pPr>
        <w:spacing w:before="258" w:line="213" w:lineRule="auto"/>
        <w:ind w:left="386" w:right="365" w:hanging="280"/>
        <w:jc w:val="both"/>
        <w:rPr>
          <w:sz w:val="19"/>
          <w:szCs w:val="19"/>
        </w:rPr>
      </w:pPr>
      <w:r w:rsidDel="00000000" w:rsidR="00000000" w:rsidRPr="00000000">
        <w:rPr>
          <w:sz w:val="19"/>
          <w:szCs w:val="19"/>
          <w:rtl w:val="0"/>
        </w:rPr>
        <w:t xml:space="preserve">TAILWIND CSS. (2024). Tailwind CSS Documentation. Retrieved from Tailwind CSS.</w:t>
      </w:r>
    </w:p>
    <w:p w:rsidR="00000000" w:rsidDel="00000000" w:rsidP="00000000" w:rsidRDefault="00000000" w:rsidRPr="00000000" w14:paraId="000000C2">
      <w:pPr>
        <w:spacing w:before="258" w:line="213" w:lineRule="auto"/>
        <w:ind w:left="386" w:right="365" w:hanging="280"/>
        <w:jc w:val="both"/>
        <w:rPr>
          <w:sz w:val="19"/>
          <w:szCs w:val="19"/>
        </w:rPr>
      </w:pPr>
      <w:r w:rsidDel="00000000" w:rsidR="00000000" w:rsidRPr="00000000">
        <w:rPr>
          <w:sz w:val="19"/>
          <w:szCs w:val="19"/>
          <w:rtl w:val="0"/>
        </w:rPr>
        <w:t xml:space="preserve">UNITED NATIONS. (2021). Sustainable Development Goals. Retrieved from UN SDGs.</w:t>
      </w:r>
    </w:p>
    <w:p w:rsidR="00000000" w:rsidDel="00000000" w:rsidP="00000000" w:rsidRDefault="00000000" w:rsidRPr="00000000" w14:paraId="000000C3">
      <w:pPr>
        <w:spacing w:before="258" w:line="213" w:lineRule="auto"/>
        <w:ind w:left="386" w:right="365" w:hanging="280"/>
        <w:jc w:val="both"/>
        <w:rPr>
          <w:sz w:val="19"/>
          <w:szCs w:val="19"/>
        </w:rPr>
      </w:pPr>
      <w:r w:rsidDel="00000000" w:rsidR="00000000" w:rsidRPr="00000000">
        <w:rPr>
          <w:sz w:val="19"/>
          <w:szCs w:val="19"/>
          <w:rtl w:val="0"/>
        </w:rPr>
        <w:t xml:space="preserve">VERCEL. (2024). Deploying Next.js Apps with Vercel. Retrieved from Vercel.</w:t>
      </w:r>
    </w:p>
    <w:p w:rsidR="00000000" w:rsidDel="00000000" w:rsidP="00000000" w:rsidRDefault="00000000" w:rsidRPr="00000000" w14:paraId="000000C4">
      <w:pPr>
        <w:spacing w:line="242" w:lineRule="auto"/>
        <w:ind w:left="251" w:right="1765" w:firstLine="0"/>
        <w:jc w:val="center"/>
        <w:rPr>
          <w:sz w:val="19"/>
          <w:szCs w:val="19"/>
        </w:rPr>
      </w:pPr>
      <w:r w:rsidDel="00000000" w:rsidR="00000000" w:rsidRPr="00000000">
        <w:rPr>
          <w:rtl w:val="0"/>
        </w:rPr>
      </w:r>
    </w:p>
    <w:sectPr>
      <w:type w:val="nextPage"/>
      <w:pgSz w:h="13200" w:w="9700" w:orient="portrait"/>
      <w:pgMar w:bottom="360" w:top="1100" w:left="800" w:right="800" w:header="0" w:footer="1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177800</wp:posOffset>
              </wp:positionH>
              <wp:positionV relativeFrom="paragraph">
                <wp:posOffset>8089900</wp:posOffset>
              </wp:positionV>
              <wp:extent cx="2870835" cy="173990"/>
              <wp:effectExtent b="0" l="0" r="0" t="0"/>
              <wp:wrapNone/>
              <wp:docPr id="1908463083" name=""/>
              <a:graphic>
                <a:graphicData uri="http://schemas.microsoft.com/office/word/2010/wordprocessingShape">
                  <wps:wsp>
                    <wps:cNvSpPr/>
                    <wps:cNvPr id="9" name="Shape 9"/>
                    <wps:spPr>
                      <a:xfrm>
                        <a:off x="3924870" y="3707293"/>
                        <a:ext cx="2842260" cy="145415"/>
                      </a:xfrm>
                      <a:prstGeom prst="rect">
                        <a:avLst/>
                      </a:prstGeom>
                      <a:noFill/>
                      <a:ln>
                        <a:noFill/>
                      </a:ln>
                    </wps:spPr>
                    <wps:txbx>
                      <w:txbxContent>
                        <w:p w:rsidR="00000000" w:rsidDel="00000000" w:rsidP="00000000" w:rsidRDefault="00000000" w:rsidRPr="00000000">
                          <w:pPr>
                            <w:spacing w:after="0" w:before="0" w:line="212.0000123977661"/>
                            <w:ind w:left="20" w:right="0" w:firstLine="60"/>
                            <w:jc w:val="left"/>
                            <w:textDirection w:val="btLr"/>
                          </w:pPr>
                          <w:r w:rsidDel="00000000" w:rsidR="00000000" w:rsidRPr="00000000">
                            <w:rPr>
                              <w:rFonts w:ascii="Palatino Linotype" w:cs="Palatino Linotype" w:eastAsia="Palatino Linotype" w:hAnsi="Palatino Linotype"/>
                              <w:b w:val="0"/>
                              <w:i w:val="0"/>
                              <w:smallCaps w:val="0"/>
                              <w:strike w:val="0"/>
                              <w:color w:val="292425"/>
                              <w:sz w:val="16"/>
                              <w:vertAlign w:val="baseline"/>
                            </w:rPr>
                            <w:t xml:space="preserve">Ingeniería &amp; Desarrollo. Universidad del Norte. 13: 85-97, 2003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177800</wp:posOffset>
              </wp:positionH>
              <wp:positionV relativeFrom="paragraph">
                <wp:posOffset>8089900</wp:posOffset>
              </wp:positionV>
              <wp:extent cx="2870835" cy="173990"/>
              <wp:effectExtent b="0" l="0" r="0" t="0"/>
              <wp:wrapNone/>
              <wp:docPr id="190846308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870835" cy="1739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4889500</wp:posOffset>
              </wp:positionH>
              <wp:positionV relativeFrom="paragraph">
                <wp:posOffset>8102600</wp:posOffset>
              </wp:positionV>
              <wp:extent cx="219075" cy="157480"/>
              <wp:effectExtent b="0" l="0" r="0" t="0"/>
              <wp:wrapNone/>
              <wp:docPr id="1908463076" name=""/>
              <a:graphic>
                <a:graphicData uri="http://schemas.microsoft.com/office/word/2010/wordprocessingShape">
                  <wps:wsp>
                    <wps:cNvSpPr/>
                    <wps:cNvPr id="2" name="Shape 2"/>
                    <wps:spPr>
                      <a:xfrm>
                        <a:off x="5250750" y="3715548"/>
                        <a:ext cx="190500" cy="128905"/>
                      </a:xfrm>
                      <a:prstGeom prst="rect">
                        <a:avLst/>
                      </a:prstGeom>
                      <a:noFill/>
                      <a:ln>
                        <a:noFill/>
                      </a:ln>
                    </wps:spPr>
                    <wps:txbx>
                      <w:txbxContent>
                        <w:p w:rsidR="00000000" w:rsidDel="00000000" w:rsidP="00000000" w:rsidRDefault="00000000" w:rsidRPr="00000000">
                          <w:pPr>
                            <w:spacing w:after="0" w:before="0" w:line="188.00000667572021"/>
                            <w:ind w:left="60" w:right="0" w:firstLine="180"/>
                            <w:jc w:val="left"/>
                            <w:textDirection w:val="btLr"/>
                          </w:pPr>
                          <w:r w:rsidDel="00000000" w:rsidR="00000000" w:rsidRPr="00000000">
                            <w:rPr>
                              <w:rFonts w:ascii="Palatino Linotype" w:cs="Palatino Linotype" w:eastAsia="Palatino Linotype" w:hAnsi="Palatino Linotype"/>
                              <w:b w:val="1"/>
                              <w:i w:val="0"/>
                              <w:smallCaps w:val="0"/>
                              <w:strike w:val="0"/>
                              <w:color w:val="292425"/>
                              <w:sz w:val="16"/>
                              <w:vertAlign w:val="baseline"/>
                            </w:rPr>
                            <w:t xml:space="preserve"> PAGE 85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4889500</wp:posOffset>
              </wp:positionH>
              <wp:positionV relativeFrom="paragraph">
                <wp:posOffset>8102600</wp:posOffset>
              </wp:positionV>
              <wp:extent cx="219075" cy="157480"/>
              <wp:effectExtent b="0" l="0" r="0" t="0"/>
              <wp:wrapNone/>
              <wp:docPr id="1908463076"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19075" cy="1574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2044700</wp:posOffset>
              </wp:positionH>
              <wp:positionV relativeFrom="paragraph">
                <wp:posOffset>8089900</wp:posOffset>
              </wp:positionV>
              <wp:extent cx="2870835" cy="173990"/>
              <wp:effectExtent b="0" l="0" r="0" t="0"/>
              <wp:wrapNone/>
              <wp:docPr id="1908463077" name=""/>
              <a:graphic>
                <a:graphicData uri="http://schemas.microsoft.com/office/word/2010/wordprocessingShape">
                  <wps:wsp>
                    <wps:cNvSpPr/>
                    <wps:cNvPr id="3" name="Shape 3"/>
                    <wps:spPr>
                      <a:xfrm>
                        <a:off x="3924870" y="3707293"/>
                        <a:ext cx="2842260" cy="145415"/>
                      </a:xfrm>
                      <a:prstGeom prst="rect">
                        <a:avLst/>
                      </a:prstGeom>
                      <a:noFill/>
                      <a:ln>
                        <a:noFill/>
                      </a:ln>
                    </wps:spPr>
                    <wps:txbx>
                      <w:txbxContent>
                        <w:p w:rsidR="00000000" w:rsidDel="00000000" w:rsidP="00000000" w:rsidRDefault="00000000" w:rsidRPr="00000000">
                          <w:pPr>
                            <w:spacing w:after="0" w:before="0" w:line="212.0000123977661"/>
                            <w:ind w:left="20" w:right="0" w:firstLine="60"/>
                            <w:jc w:val="left"/>
                            <w:textDirection w:val="btLr"/>
                          </w:pPr>
                          <w:r w:rsidDel="00000000" w:rsidR="00000000" w:rsidRPr="00000000">
                            <w:rPr>
                              <w:rFonts w:ascii="Palatino Linotype" w:cs="Palatino Linotype" w:eastAsia="Palatino Linotype" w:hAnsi="Palatino Linotype"/>
                              <w:b w:val="0"/>
                              <w:i w:val="0"/>
                              <w:smallCaps w:val="0"/>
                              <w:strike w:val="0"/>
                              <w:color w:val="292425"/>
                              <w:sz w:val="16"/>
                              <w:vertAlign w:val="baseline"/>
                            </w:rPr>
                            <w:t xml:space="preserve">Ingeniería &amp; Desarrollo. Universidad del Norte.  NUMPAGES 13: 85-97, 2003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2044700</wp:posOffset>
              </wp:positionH>
              <wp:positionV relativeFrom="paragraph">
                <wp:posOffset>8089900</wp:posOffset>
              </wp:positionV>
              <wp:extent cx="2870835" cy="173990"/>
              <wp:effectExtent b="0" l="0" r="0" t="0"/>
              <wp:wrapNone/>
              <wp:docPr id="190846307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70835" cy="1739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8102600</wp:posOffset>
              </wp:positionV>
              <wp:extent cx="219075" cy="157480"/>
              <wp:effectExtent b="0" l="0" r="0" t="0"/>
              <wp:wrapNone/>
              <wp:docPr id="1908463078" name=""/>
              <a:graphic>
                <a:graphicData uri="http://schemas.microsoft.com/office/word/2010/wordprocessingShape">
                  <wps:wsp>
                    <wps:cNvSpPr/>
                    <wps:cNvPr id="4" name="Shape 4"/>
                    <wps:spPr>
                      <a:xfrm>
                        <a:off x="5250750" y="3715548"/>
                        <a:ext cx="190500" cy="128905"/>
                      </a:xfrm>
                      <a:prstGeom prst="rect">
                        <a:avLst/>
                      </a:prstGeom>
                      <a:noFill/>
                      <a:ln>
                        <a:noFill/>
                      </a:ln>
                    </wps:spPr>
                    <wps:txbx>
                      <w:txbxContent>
                        <w:p w:rsidR="00000000" w:rsidDel="00000000" w:rsidP="00000000" w:rsidRDefault="00000000" w:rsidRPr="00000000">
                          <w:pPr>
                            <w:spacing w:after="0" w:before="0" w:line="188.00000667572021"/>
                            <w:ind w:left="60" w:right="0" w:firstLine="180"/>
                            <w:jc w:val="left"/>
                            <w:textDirection w:val="btLr"/>
                          </w:pPr>
                          <w:r w:rsidDel="00000000" w:rsidR="00000000" w:rsidRPr="00000000">
                            <w:rPr>
                              <w:rFonts w:ascii="Palatino Linotype" w:cs="Palatino Linotype" w:eastAsia="Palatino Linotype" w:hAnsi="Palatino Linotype"/>
                              <w:b w:val="1"/>
                              <w:i w:val="0"/>
                              <w:smallCaps w:val="0"/>
                              <w:strike w:val="0"/>
                              <w:color w:val="292425"/>
                              <w:sz w:val="16"/>
                              <w:vertAlign w:val="baseline"/>
                            </w:rPr>
                            <w:t xml:space="preserve"> PAGE 86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8102600</wp:posOffset>
              </wp:positionV>
              <wp:extent cx="219075" cy="157480"/>
              <wp:effectExtent b="0" l="0" r="0" t="0"/>
              <wp:wrapNone/>
              <wp:docPr id="190846307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19075" cy="157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19" w:hanging="213.00000000000006"/>
      </w:pPr>
      <w:rPr>
        <w:rFonts w:ascii="Palatino Linotype" w:cs="Palatino Linotype" w:eastAsia="Palatino Linotype" w:hAnsi="Palatino Linotype"/>
        <w:b w:val="1"/>
        <w:bCs w:val="1"/>
        <w:i w:val="0"/>
        <w:iCs w:val="0"/>
        <w:color w:val="292425"/>
        <w:sz w:val="21"/>
        <w:szCs w:val="21"/>
      </w:rPr>
    </w:lvl>
    <w:lvl w:ilvl="1">
      <w:start w:val="2"/>
      <w:numFmt w:val="decimal"/>
      <w:lvlText w:val="%1.%2."/>
      <w:lvlJc w:val="left"/>
      <w:pPr>
        <w:ind w:left="587" w:hanging="480"/>
      </w:pPr>
      <w:rPr>
        <w:rFonts w:ascii="Palatino Linotype" w:cs="Palatino Linotype" w:eastAsia="Palatino Linotype" w:hAnsi="Palatino Linotype"/>
        <w:b w:val="0"/>
        <w:bCs w:val="0"/>
        <w:i w:val="0"/>
        <w:iCs w:val="0"/>
        <w:color w:val="292425"/>
        <w:sz w:val="21"/>
        <w:szCs w:val="21"/>
      </w:rPr>
    </w:lvl>
    <w:lvl w:ilvl="2">
      <w:start w:val="0"/>
      <w:numFmt w:val="bullet"/>
      <w:lvlText w:val="•"/>
      <w:lvlJc w:val="left"/>
      <w:pPr>
        <w:ind w:left="645" w:hanging="284"/>
      </w:pPr>
      <w:rPr>
        <w:rFonts w:ascii="Palatino Linotype" w:cs="Palatino Linotype" w:eastAsia="Palatino Linotype" w:hAnsi="Palatino Linotype"/>
        <w:b w:val="0"/>
        <w:bCs w:val="0"/>
        <w:i w:val="0"/>
        <w:iCs w:val="0"/>
        <w:color w:val="292425"/>
        <w:sz w:val="21"/>
        <w:szCs w:val="21"/>
      </w:rPr>
    </w:lvl>
    <w:lvl w:ilvl="3">
      <w:start w:val="0"/>
      <w:numFmt w:val="bullet"/>
      <w:lvlText w:val="•"/>
      <w:lvlJc w:val="left"/>
      <w:pPr>
        <w:ind w:left="1572" w:hanging="284.00000000000045"/>
      </w:pPr>
      <w:rPr/>
    </w:lvl>
    <w:lvl w:ilvl="4">
      <w:start w:val="0"/>
      <w:numFmt w:val="bullet"/>
      <w:lvlText w:val="•"/>
      <w:lvlJc w:val="left"/>
      <w:pPr>
        <w:ind w:left="2505" w:hanging="284"/>
      </w:pPr>
      <w:rPr/>
    </w:lvl>
    <w:lvl w:ilvl="5">
      <w:start w:val="0"/>
      <w:numFmt w:val="bullet"/>
      <w:lvlText w:val="•"/>
      <w:lvlJc w:val="left"/>
      <w:pPr>
        <w:ind w:left="3437" w:hanging="284"/>
      </w:pPr>
      <w:rPr/>
    </w:lvl>
    <w:lvl w:ilvl="6">
      <w:start w:val="0"/>
      <w:numFmt w:val="bullet"/>
      <w:lvlText w:val="•"/>
      <w:lvlJc w:val="left"/>
      <w:pPr>
        <w:ind w:left="4370" w:hanging="284"/>
      </w:pPr>
      <w:rPr/>
    </w:lvl>
    <w:lvl w:ilvl="7">
      <w:start w:val="0"/>
      <w:numFmt w:val="bullet"/>
      <w:lvlText w:val="•"/>
      <w:lvlJc w:val="left"/>
      <w:pPr>
        <w:ind w:left="5302" w:hanging="283.9999999999991"/>
      </w:pPr>
      <w:rPr/>
    </w:lvl>
    <w:lvl w:ilvl="8">
      <w:start w:val="0"/>
      <w:numFmt w:val="bullet"/>
      <w:lvlText w:val="•"/>
      <w:lvlJc w:val="left"/>
      <w:pPr>
        <w:ind w:left="6235" w:hanging="284"/>
      </w:pPr>
      <w:rPr/>
    </w:lvl>
  </w:abstractNum>
  <w:abstractNum w:abstractNumId="7">
    <w:lvl w:ilvl="0">
      <w:start w:val="1"/>
      <w:numFmt w:val="decimal"/>
      <w:lvlText w:val="%1."/>
      <w:lvlJc w:val="left"/>
      <w:pPr>
        <w:ind w:left="466" w:hanging="360"/>
      </w:pPr>
      <w:rPr>
        <w:b w:val="1"/>
        <w:bCs w:val="1"/>
      </w:rPr>
    </w:lvl>
    <w:lvl w:ilvl="1">
      <w:start w:val="1"/>
      <w:numFmt w:val="lowerLetter"/>
      <w:lvlText w:val="%2."/>
      <w:lvlJc w:val="left"/>
      <w:pPr>
        <w:ind w:left="1186" w:hanging="360"/>
      </w:pPr>
      <w:rPr/>
    </w:lvl>
    <w:lvl w:ilvl="2">
      <w:start w:val="1"/>
      <w:numFmt w:val="lowerRoman"/>
      <w:lvlText w:val="%3."/>
      <w:lvlJc w:val="right"/>
      <w:pPr>
        <w:ind w:left="1906" w:hanging="180"/>
      </w:pPr>
      <w:rPr/>
    </w:lvl>
    <w:lvl w:ilvl="3">
      <w:start w:val="1"/>
      <w:numFmt w:val="decimal"/>
      <w:lvlText w:val="%4."/>
      <w:lvlJc w:val="left"/>
      <w:pPr>
        <w:ind w:left="2626" w:hanging="360"/>
      </w:pPr>
      <w:rPr/>
    </w:lvl>
    <w:lvl w:ilvl="4">
      <w:start w:val="1"/>
      <w:numFmt w:val="lowerLetter"/>
      <w:lvlText w:val="%5."/>
      <w:lvlJc w:val="left"/>
      <w:pPr>
        <w:ind w:left="3346" w:hanging="360"/>
      </w:pPr>
      <w:rPr/>
    </w:lvl>
    <w:lvl w:ilvl="5">
      <w:start w:val="1"/>
      <w:numFmt w:val="lowerRoman"/>
      <w:lvlText w:val="%6."/>
      <w:lvlJc w:val="right"/>
      <w:pPr>
        <w:ind w:left="4066" w:hanging="180"/>
      </w:pPr>
      <w:rPr/>
    </w:lvl>
    <w:lvl w:ilvl="6">
      <w:start w:val="1"/>
      <w:numFmt w:val="decimal"/>
      <w:lvlText w:val="%7."/>
      <w:lvlJc w:val="left"/>
      <w:pPr>
        <w:ind w:left="4786" w:hanging="360"/>
      </w:pPr>
      <w:rPr/>
    </w:lvl>
    <w:lvl w:ilvl="7">
      <w:start w:val="1"/>
      <w:numFmt w:val="lowerLetter"/>
      <w:lvlText w:val="%8."/>
      <w:lvlJc w:val="left"/>
      <w:pPr>
        <w:ind w:left="5506" w:hanging="360"/>
      </w:pPr>
      <w:rPr/>
    </w:lvl>
    <w:lvl w:ilvl="8">
      <w:start w:val="1"/>
      <w:numFmt w:val="lowerRoman"/>
      <w:lvlText w:val="%9."/>
      <w:lvlJc w:val="right"/>
      <w:pPr>
        <w:ind w:left="6226" w:hanging="180"/>
      </w:pPr>
      <w:rPr/>
    </w:lvl>
  </w:abstractNum>
  <w:abstractNum w:abstractNumId="8">
    <w:lvl w:ilvl="0">
      <w:start w:val="1"/>
      <w:numFmt w:val="decimal"/>
      <w:lvlText w:val="%1"/>
      <w:lvlJc w:val="left"/>
      <w:pPr>
        <w:ind w:left="360" w:hanging="360"/>
      </w:pPr>
      <w:rPr>
        <w:color w:val="292425"/>
      </w:rPr>
    </w:lvl>
    <w:lvl w:ilvl="1">
      <w:start w:val="1"/>
      <w:numFmt w:val="decimal"/>
      <w:lvlText w:val="%1.%2"/>
      <w:lvlJc w:val="left"/>
      <w:pPr>
        <w:ind w:left="947" w:hanging="360"/>
      </w:pPr>
      <w:rPr>
        <w:color w:val="292425"/>
      </w:rPr>
    </w:lvl>
    <w:lvl w:ilvl="2">
      <w:start w:val="1"/>
      <w:numFmt w:val="decimal"/>
      <w:lvlText w:val="%1.%2.%3"/>
      <w:lvlJc w:val="left"/>
      <w:pPr>
        <w:ind w:left="1894" w:hanging="720"/>
      </w:pPr>
      <w:rPr>
        <w:color w:val="292425"/>
      </w:rPr>
    </w:lvl>
    <w:lvl w:ilvl="3">
      <w:start w:val="1"/>
      <w:numFmt w:val="decimal"/>
      <w:lvlText w:val="%1.%2.%3.%4"/>
      <w:lvlJc w:val="left"/>
      <w:pPr>
        <w:ind w:left="2481" w:hanging="720"/>
      </w:pPr>
      <w:rPr>
        <w:color w:val="292425"/>
      </w:rPr>
    </w:lvl>
    <w:lvl w:ilvl="4">
      <w:start w:val="1"/>
      <w:numFmt w:val="decimal"/>
      <w:lvlText w:val="%1.%2.%3.%4.%5"/>
      <w:lvlJc w:val="left"/>
      <w:pPr>
        <w:ind w:left="3068" w:hanging="720"/>
      </w:pPr>
      <w:rPr>
        <w:color w:val="292425"/>
      </w:rPr>
    </w:lvl>
    <w:lvl w:ilvl="5">
      <w:start w:val="1"/>
      <w:numFmt w:val="decimal"/>
      <w:lvlText w:val="%1.%2.%3.%4.%5.%6"/>
      <w:lvlJc w:val="left"/>
      <w:pPr>
        <w:ind w:left="4015" w:hanging="1080"/>
      </w:pPr>
      <w:rPr>
        <w:color w:val="292425"/>
      </w:rPr>
    </w:lvl>
    <w:lvl w:ilvl="6">
      <w:start w:val="1"/>
      <w:numFmt w:val="decimal"/>
      <w:lvlText w:val="%1.%2.%3.%4.%5.%6.%7"/>
      <w:lvlJc w:val="left"/>
      <w:pPr>
        <w:ind w:left="4602" w:hanging="1080"/>
      </w:pPr>
      <w:rPr>
        <w:color w:val="292425"/>
      </w:rPr>
    </w:lvl>
    <w:lvl w:ilvl="7">
      <w:start w:val="1"/>
      <w:numFmt w:val="decimal"/>
      <w:lvlText w:val="%1.%2.%3.%4.%5.%6.%7.%8"/>
      <w:lvlJc w:val="left"/>
      <w:pPr>
        <w:ind w:left="5549" w:hanging="1440"/>
      </w:pPr>
      <w:rPr>
        <w:color w:val="292425"/>
      </w:rPr>
    </w:lvl>
    <w:lvl w:ilvl="8">
      <w:start w:val="1"/>
      <w:numFmt w:val="decimal"/>
      <w:lvlText w:val="%1.%2.%3.%4.%5.%6.%7.%8.%9"/>
      <w:lvlJc w:val="left"/>
      <w:pPr>
        <w:ind w:left="6136" w:hanging="1440"/>
      </w:pPr>
      <w:rPr>
        <w:color w:val="292425"/>
      </w:rPr>
    </w:lvl>
  </w:abstractNum>
  <w:abstractNum w:abstractNumId="9">
    <w:lvl w:ilvl="0">
      <w:start w:val="1"/>
      <w:numFmt w:val="decimal"/>
      <w:lvlText w:val="%1."/>
      <w:lvlJc w:val="left"/>
      <w:pPr>
        <w:ind w:left="827" w:hanging="360"/>
      </w:pPr>
      <w:rPr/>
    </w:lvl>
    <w:lvl w:ilvl="1">
      <w:start w:val="1"/>
      <w:numFmt w:val="decimal"/>
      <w:lvlText w:val="%1.%2."/>
      <w:lvlJc w:val="left"/>
      <w:pPr>
        <w:ind w:left="827" w:hanging="360"/>
      </w:pPr>
      <w:rPr>
        <w:b w:val="1"/>
        <w:bCs w:val="1"/>
      </w:rPr>
    </w:lvl>
    <w:lvl w:ilvl="2">
      <w:start w:val="1"/>
      <w:numFmt w:val="decimal"/>
      <w:lvlText w:val="%1.%2.%3."/>
      <w:lvlJc w:val="left"/>
      <w:pPr>
        <w:ind w:left="1187" w:hanging="720"/>
      </w:pPr>
      <w:rPr/>
    </w:lvl>
    <w:lvl w:ilvl="3">
      <w:start w:val="1"/>
      <w:numFmt w:val="decimal"/>
      <w:lvlText w:val="%1.%2.%3.%4."/>
      <w:lvlJc w:val="left"/>
      <w:pPr>
        <w:ind w:left="1187" w:hanging="720"/>
      </w:pPr>
      <w:rPr/>
    </w:lvl>
    <w:lvl w:ilvl="4">
      <w:start w:val="1"/>
      <w:numFmt w:val="decimal"/>
      <w:lvlText w:val="%1.%2.%3.%4.%5."/>
      <w:lvlJc w:val="left"/>
      <w:pPr>
        <w:ind w:left="1547" w:hanging="1080"/>
      </w:pPr>
      <w:rPr/>
    </w:lvl>
    <w:lvl w:ilvl="5">
      <w:start w:val="1"/>
      <w:numFmt w:val="decimal"/>
      <w:lvlText w:val="%1.%2.%3.%4.%5.%6."/>
      <w:lvlJc w:val="left"/>
      <w:pPr>
        <w:ind w:left="1547" w:hanging="1080"/>
      </w:pPr>
      <w:rPr/>
    </w:lvl>
    <w:lvl w:ilvl="6">
      <w:start w:val="1"/>
      <w:numFmt w:val="decimal"/>
      <w:lvlText w:val="%1.%2.%3.%4.%5.%6.%7."/>
      <w:lvlJc w:val="left"/>
      <w:pPr>
        <w:ind w:left="1547" w:hanging="1080"/>
      </w:pPr>
      <w:rPr/>
    </w:lvl>
    <w:lvl w:ilvl="7">
      <w:start w:val="1"/>
      <w:numFmt w:val="decimal"/>
      <w:lvlText w:val="%1.%2.%3.%4.%5.%6.%7.%8."/>
      <w:lvlJc w:val="left"/>
      <w:pPr>
        <w:ind w:left="1907" w:hanging="1440"/>
      </w:pPr>
      <w:rPr/>
    </w:lvl>
    <w:lvl w:ilvl="8">
      <w:start w:val="1"/>
      <w:numFmt w:val="decimal"/>
      <w:lvlText w:val="%1.%2.%3.%4.%5.%6.%7.%8.%9."/>
      <w:lvlJc w:val="left"/>
      <w:pPr>
        <w:ind w:left="1907" w:hanging="144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1" w:lineRule="auto"/>
      <w:ind w:left="475" w:hanging="368"/>
    </w:pPr>
    <w:rPr>
      <w:b w:val="1"/>
      <w:bCs w:val="1"/>
      <w:sz w:val="21"/>
      <w:szCs w:val="21"/>
    </w:rPr>
  </w:style>
  <w:style w:type="paragraph" w:styleId="Heading2">
    <w:name w:val="heading 2"/>
    <w:basedOn w:val="Normal"/>
    <w:next w:val="Normal"/>
    <w:pPr>
      <w:spacing w:before="237" w:lineRule="auto"/>
      <w:ind w:left="318" w:hanging="211"/>
    </w:pPr>
    <w:rPr>
      <w:sz w:val="21"/>
      <w:szCs w:val="2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9" w:lineRule="auto"/>
      <w:ind w:left="1425" w:right="1171"/>
      <w:jc w:val="center"/>
    </w:pPr>
    <w:rPr>
      <w:b w:val="1"/>
      <w:bCs w:val="1"/>
      <w:sz w:val="28"/>
      <w:szCs w:val="28"/>
    </w:rPr>
  </w:style>
  <w:style w:type="paragraph" w:styleId="Normal" w:default="1">
    <w:name w:val="normal"/>
  </w:style>
  <w:style w:type="table" w:styleId="TableNormal" w:default="1">
    <w:name w:val="TableNormal"/>
  </w:style>
  <w:style w:type="paragraph" w:styleId="Heading1">
    <w:name w:val="heading 1"/>
    <w:basedOn w:val="Normal"/>
    <w:next w:val="Normal"/>
    <w:pPr>
      <w:spacing w:before="231" w:lineRule="auto"/>
      <w:ind w:left="475" w:hanging="368"/>
    </w:pPr>
    <w:rPr>
      <w:b w:val="1"/>
      <w:sz w:val="21"/>
      <w:szCs w:val="21"/>
    </w:rPr>
  </w:style>
  <w:style w:type="paragraph" w:styleId="Heading2">
    <w:name w:val="heading 2"/>
    <w:basedOn w:val="Normal"/>
    <w:next w:val="Normal"/>
    <w:pPr>
      <w:spacing w:before="237" w:lineRule="auto"/>
      <w:ind w:left="318" w:hanging="211"/>
    </w:pPr>
    <w:rPr>
      <w:sz w:val="21"/>
      <w:szCs w:val="2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9" w:lineRule="auto"/>
      <w:ind w:left="1425" w:right="1171"/>
      <w:jc w:val="center"/>
    </w:pPr>
    <w:rPr>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231" w:lineRule="auto"/>
      <w:ind w:left="475" w:hanging="368"/>
    </w:pPr>
    <w:rPr>
      <w:b w:val="1"/>
      <w:sz w:val="21"/>
      <w:szCs w:val="21"/>
    </w:rPr>
  </w:style>
  <w:style w:type="paragraph" w:styleId="Heading2">
    <w:name w:val="heading 2"/>
    <w:basedOn w:val="Normal"/>
    <w:next w:val="Normal"/>
    <w:pPr>
      <w:spacing w:before="237" w:lineRule="auto"/>
      <w:ind w:left="318" w:hanging="211"/>
    </w:pPr>
    <w:rPr>
      <w:sz w:val="21"/>
      <w:szCs w:val="2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9" w:lineRule="auto"/>
      <w:ind w:left="1425" w:right="1171"/>
      <w:jc w:val="center"/>
    </w:pPr>
    <w:rPr>
      <w:b w:val="1"/>
      <w:sz w:val="28"/>
      <w:szCs w:val="28"/>
    </w:rPr>
  </w:style>
  <w:style w:type="paragraph" w:styleId="Normal" w:default="1">
    <w:name w:val="Normal"/>
    <w:qFormat w:val="1"/>
    <w:rPr>
      <w:rFonts w:ascii="Palatino Linotype" w:cs="Palatino Linotype" w:eastAsia="Palatino Linotype" w:hAnsi="Palatino Linotype"/>
      <w:lang w:val="es-ES"/>
    </w:rPr>
  </w:style>
  <w:style w:type="paragraph" w:styleId="Ttulo1">
    <w:name w:val="heading 1"/>
    <w:basedOn w:val="Normal"/>
    <w:link w:val="Ttulo1Car"/>
    <w:uiPriority w:val="9"/>
    <w:qFormat w:val="1"/>
    <w:pPr>
      <w:spacing w:before="231"/>
      <w:ind w:left="475" w:hanging="368"/>
      <w:outlineLvl w:val="0"/>
    </w:pPr>
    <w:rPr>
      <w:b w:val="1"/>
      <w:bCs w:val="1"/>
      <w:sz w:val="21"/>
      <w:szCs w:val="21"/>
    </w:rPr>
  </w:style>
  <w:style w:type="paragraph" w:styleId="Ttulo2">
    <w:name w:val="heading 2"/>
    <w:basedOn w:val="Normal"/>
    <w:uiPriority w:val="9"/>
    <w:unhideWhenUsed w:val="1"/>
    <w:qFormat w:val="1"/>
    <w:pPr>
      <w:spacing w:before="237"/>
      <w:ind w:left="318" w:hanging="211"/>
      <w:outlineLvl w:val="1"/>
    </w:pPr>
    <w:rPr>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pPr>
      <w:ind w:left="107"/>
      <w:jc w:val="both"/>
    </w:pPr>
    <w:rPr>
      <w:sz w:val="21"/>
      <w:szCs w:val="21"/>
    </w:rPr>
  </w:style>
  <w:style w:type="paragraph" w:styleId="Ttulo">
    <w:name w:val="Title"/>
    <w:basedOn w:val="Normal"/>
    <w:uiPriority w:val="10"/>
    <w:qFormat w:val="1"/>
    <w:pPr>
      <w:spacing w:before="29"/>
      <w:ind w:left="1425" w:right="1171"/>
      <w:jc w:val="center"/>
    </w:pPr>
    <w:rPr>
      <w:b w:val="1"/>
      <w:bCs w:val="1"/>
      <w:sz w:val="28"/>
      <w:szCs w:val="28"/>
    </w:rPr>
  </w:style>
  <w:style w:type="paragraph" w:styleId="Prrafodelista">
    <w:name w:val="List Paragraph"/>
    <w:basedOn w:val="Normal"/>
    <w:uiPriority w:val="1"/>
    <w:qFormat w:val="1"/>
    <w:pPr>
      <w:spacing w:before="237"/>
      <w:ind w:left="645" w:hanging="284"/>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F6133A"/>
    <w:pPr>
      <w:tabs>
        <w:tab w:val="center" w:pos="4252"/>
        <w:tab w:val="right" w:pos="8504"/>
      </w:tabs>
    </w:pPr>
  </w:style>
  <w:style w:type="character" w:styleId="EncabezadoCar" w:customStyle="1">
    <w:name w:val="Encabezado Car"/>
    <w:basedOn w:val="Fuentedeprrafopredeter"/>
    <w:link w:val="Encabezado"/>
    <w:uiPriority w:val="99"/>
    <w:rsid w:val="00F6133A"/>
    <w:rPr>
      <w:rFonts w:ascii="Palatino Linotype" w:cs="Palatino Linotype" w:eastAsia="Palatino Linotype" w:hAnsi="Palatino Linotype"/>
      <w:lang w:val="es-ES"/>
    </w:rPr>
  </w:style>
  <w:style w:type="paragraph" w:styleId="Piedepgina">
    <w:name w:val="footer"/>
    <w:basedOn w:val="Normal"/>
    <w:link w:val="PiedepginaCar"/>
    <w:uiPriority w:val="99"/>
    <w:unhideWhenUsed w:val="1"/>
    <w:rsid w:val="00F6133A"/>
    <w:pPr>
      <w:tabs>
        <w:tab w:val="center" w:pos="4252"/>
        <w:tab w:val="right" w:pos="8504"/>
      </w:tabs>
    </w:pPr>
  </w:style>
  <w:style w:type="character" w:styleId="PiedepginaCar" w:customStyle="1">
    <w:name w:val="Pie de página Car"/>
    <w:basedOn w:val="Fuentedeprrafopredeter"/>
    <w:link w:val="Piedepgina"/>
    <w:uiPriority w:val="99"/>
    <w:rsid w:val="00F6133A"/>
    <w:rPr>
      <w:rFonts w:ascii="Palatino Linotype" w:cs="Palatino Linotype" w:eastAsia="Palatino Linotype" w:hAnsi="Palatino Linotype"/>
      <w:lang w:val="es-ES"/>
    </w:rPr>
  </w:style>
  <w:style w:type="character" w:styleId="Ttulo1Car" w:customStyle="1">
    <w:name w:val="Título 1 Car"/>
    <w:basedOn w:val="Fuentedeprrafopredeter"/>
    <w:link w:val="Ttulo1"/>
    <w:uiPriority w:val="9"/>
    <w:rsid w:val="00A16625"/>
    <w:rPr>
      <w:rFonts w:ascii="Palatino Linotype" w:cs="Palatino Linotype" w:eastAsia="Palatino Linotype" w:hAnsi="Palatino Linotype"/>
      <w:b w:val="1"/>
      <w:bCs w:val="1"/>
      <w:sz w:val="21"/>
      <w:szCs w:val="21"/>
      <w:lang w:val="es-ES"/>
    </w:rPr>
  </w:style>
  <w:style w:type="character" w:styleId="TextoindependienteCar" w:customStyle="1">
    <w:name w:val="Texto independiente Car"/>
    <w:basedOn w:val="Fuentedeprrafopredeter"/>
    <w:link w:val="Textoindependiente"/>
    <w:uiPriority w:val="1"/>
    <w:rsid w:val="00A16625"/>
    <w:rPr>
      <w:rFonts w:ascii="Palatino Linotype" w:cs="Palatino Linotype" w:eastAsia="Palatino Linotype" w:hAnsi="Palatino Linotype"/>
      <w:sz w:val="21"/>
      <w:szCs w:val="21"/>
      <w:lang w:val="es-ES"/>
    </w:rPr>
  </w:style>
  <w:style w:type="paragraph" w:styleId="NormalWeb">
    <w:name w:val="Normal (Web)"/>
    <w:basedOn w:val="Normal"/>
    <w:uiPriority w:val="99"/>
    <w:semiHidden w:val="1"/>
    <w:unhideWhenUsed w:val="1"/>
    <w:rsid w:val="00570BFB"/>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CO" w:val="es-CO"/>
    </w:rPr>
  </w:style>
  <w:style w:type="character" w:styleId="Textoennegrita">
    <w:name w:val="Strong"/>
    <w:basedOn w:val="Fuentedeprrafopredeter"/>
    <w:uiPriority w:val="22"/>
    <w:qFormat w:val="1"/>
    <w:rsid w:val="00570BF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vlJppArriFPgcQXwcdstwfxiw==">CgMxLjAyDmguZ3d2d2ZnMXE0enV2Mg5oLnNmdXl6eGZ3cDIzcjIOaC5iOHplNGVrczFvYmgyDmguYW12djZiczhzNWZkMg5oLmw1cTh3eWFxY21kNDIIaC5namRneHM4AHIhMXE0dDlmZmxrZ1F2aUlVOVJ5bVRtaDFzc1R5akRtSUdz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2024-06-06T12:06:00Z</dcterms:created>
  <dc:creator>UNIVERSIDAD DEL NORTE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2004-06-03T00:00:00Z</vt:lpwstr>
  </property>
  <property fmtid="{D5CDD505-2E9C-101B-9397-08002B2CF9AE}" pid="3" name="Creator">
    <vt:lpwstr>Adobe PageMaker 7.0</vt:lpwstr>
  </property>
  <property fmtid="{D5CDD505-2E9C-101B-9397-08002B2CF9AE}" pid="4" name="LastSaved">
    <vt:lpwstr>2024-05-30T00:00:00Z</vt:lpwstr>
  </property>
  <property fmtid="{D5CDD505-2E9C-101B-9397-08002B2CF9AE}" pid="5" name="Producer">
    <vt:lpwstr>Acrobat Distiller 5.0.2 for Macintosh</vt:lpwstr>
  </property>
</Properties>
</file>