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2C30ACC" w14:textId="77777777" w:rsidR="00DA2642" w:rsidRPr="00931701" w:rsidRDefault="00DA2642" w:rsidP="3D28A338">
            <w:pPr>
              <w:jc w:val="both"/>
              <w:rPr>
                <w:rFonts w:eastAsiaTheme="majorEastAsia"/>
                <w:color w:val="767171" w:themeColor="background2" w:themeShade="80"/>
                <w:sz w:val="24"/>
                <w:szCs w:val="24"/>
              </w:rPr>
            </w:pPr>
          </w:p>
          <w:p w14:paraId="1F17CAF9" w14:textId="2B1D5BAD" w:rsidR="004F2A8B" w:rsidRPr="00874D16" w:rsidRDefault="00DA2642" w:rsidP="3D28A338">
            <w:pPr>
              <w:jc w:val="both"/>
              <w:rPr>
                <w:rFonts w:ascii="Calibri" w:hAnsi="Calibri"/>
                <w:b/>
                <w:bCs/>
                <w:color w:val="1F4E79" w:themeColor="accent1" w:themeShade="80"/>
              </w:rPr>
            </w:pPr>
            <w:r w:rsidRPr="00DA2642">
              <w:rPr>
                <w:rFonts w:ascii="Calibri" w:hAnsi="Calibri"/>
                <w:b/>
                <w:bCs/>
                <w:color w:val="1F4E79" w:themeColor="accent1" w:themeShade="80"/>
              </w:rPr>
              <w:t xml:space="preserve">En general hemos logrado cumplir con los tiempos, aunque al principio tuvimos que reajustar varias cosas. Lo que más nos ha ayudado es que tenemos súper clara la división del trabajo (Julio ve el </w:t>
            </w:r>
            <w:proofErr w:type="spellStart"/>
            <w:r w:rsidRPr="00DA2642">
              <w:rPr>
                <w:rFonts w:ascii="Calibri" w:hAnsi="Calibri"/>
                <w:b/>
                <w:bCs/>
                <w:color w:val="1F4E79" w:themeColor="accent1" w:themeShade="80"/>
              </w:rPr>
              <w:t>Backend</w:t>
            </w:r>
            <w:proofErr w:type="spellEnd"/>
            <w:r w:rsidRPr="00DA2642">
              <w:rPr>
                <w:rFonts w:ascii="Calibri" w:hAnsi="Calibri"/>
                <w:b/>
                <w:bCs/>
                <w:color w:val="1F4E79" w:themeColor="accent1" w:themeShade="80"/>
              </w:rPr>
              <w:t xml:space="preserve">, Muriel QA y </w:t>
            </w:r>
            <w:proofErr w:type="spellStart"/>
            <w:r w:rsidRPr="00DA2642">
              <w:rPr>
                <w:rFonts w:ascii="Calibri" w:hAnsi="Calibri"/>
                <w:b/>
                <w:bCs/>
                <w:color w:val="1F4E79" w:themeColor="accent1" w:themeShade="80"/>
              </w:rPr>
              <w:t>Frontend</w:t>
            </w:r>
            <w:proofErr w:type="spellEnd"/>
            <w:r w:rsidRPr="00DA2642">
              <w:rPr>
                <w:rFonts w:ascii="Calibri" w:hAnsi="Calibri"/>
                <w:b/>
                <w:bCs/>
                <w:color w:val="1F4E79" w:themeColor="accent1" w:themeShade="80"/>
              </w:rPr>
              <w:t xml:space="preserve">, y yo BI y </w:t>
            </w:r>
            <w:proofErr w:type="spellStart"/>
            <w:r w:rsidRPr="00DA2642">
              <w:rPr>
                <w:rFonts w:ascii="Calibri" w:hAnsi="Calibri"/>
                <w:b/>
                <w:bCs/>
                <w:color w:val="1F4E79" w:themeColor="accent1" w:themeShade="80"/>
              </w:rPr>
              <w:t>Frontend</w:t>
            </w:r>
            <w:proofErr w:type="spellEnd"/>
            <w:r w:rsidRPr="00DA2642">
              <w:rPr>
                <w:rFonts w:ascii="Calibri" w:hAnsi="Calibri"/>
                <w:b/>
                <w:bCs/>
                <w:color w:val="1F4E79" w:themeColor="accent1" w:themeShade="80"/>
              </w:rPr>
              <w:t xml:space="preserve">). La mayor dificultad fue armar bien la metodología; en la primera entrega nuestro </w:t>
            </w:r>
            <w:proofErr w:type="spellStart"/>
            <w:r w:rsidRPr="00DA2642">
              <w:rPr>
                <w:rFonts w:ascii="Calibri" w:hAnsi="Calibri"/>
                <w:b/>
                <w:bCs/>
                <w:color w:val="1F4E79" w:themeColor="accent1" w:themeShade="80"/>
              </w:rPr>
              <w:t>Roadmap</w:t>
            </w:r>
            <w:proofErr w:type="spellEnd"/>
            <w:r w:rsidRPr="00DA2642">
              <w:rPr>
                <w:rFonts w:ascii="Calibri" w:hAnsi="Calibri"/>
                <w:b/>
                <w:bCs/>
                <w:color w:val="1F4E79" w:themeColor="accent1" w:themeShade="80"/>
              </w:rPr>
              <w:t xml:space="preserve"> era muy básico y el profe nos lo hizo notar, así que tuvimos que rehacer la planificación para adaptarla 100% a Scrum con Historias de Usuario detalladas, olvidándonos de la idea de un "MVP" a medias para enfocarnos en un desarrollo completo.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60E521F" w14:textId="77777777" w:rsidR="00DA2642" w:rsidRPr="003B466F" w:rsidRDefault="00DA2642" w:rsidP="3D28A338">
            <w:pPr>
              <w:jc w:val="both"/>
              <w:rPr>
                <w:rFonts w:eastAsiaTheme="majorEastAsia"/>
                <w:color w:val="767171" w:themeColor="background2" w:themeShade="80"/>
                <w:sz w:val="24"/>
                <w:szCs w:val="24"/>
              </w:rPr>
            </w:pPr>
          </w:p>
          <w:p w14:paraId="20F1EAAE" w14:textId="6DAFB26E" w:rsidR="004F2A8B" w:rsidRDefault="00DA2642" w:rsidP="3D28A338">
            <w:pPr>
              <w:jc w:val="both"/>
              <w:rPr>
                <w:rFonts w:ascii="Calibri" w:hAnsi="Calibri"/>
                <w:b/>
                <w:bCs/>
                <w:color w:val="1F4E79" w:themeColor="accent1" w:themeShade="80"/>
              </w:rPr>
            </w:pPr>
            <w:r w:rsidRPr="00DA2642">
              <w:rPr>
                <w:rFonts w:ascii="Calibri" w:hAnsi="Calibri"/>
                <w:b/>
                <w:bCs/>
                <w:color w:val="1F4E79" w:themeColor="accent1" w:themeShade="80"/>
              </w:rPr>
              <w:t xml:space="preserve">Ante la retroalimentación docente, el equipo procedió a reelaborar exhaustivamente la Carta Gantt y el informe ERS (Especificación de Requisitos de Software). En el ámbito técnico, para mitigar el impacto de la curva de aprendizaje asociada a bases de datos NoSQL y análisis de datos, he destinado horas adicionales a la investigación e integración entre las extracciones desde </w:t>
            </w:r>
            <w:proofErr w:type="spellStart"/>
            <w:r w:rsidRPr="00DA2642">
              <w:rPr>
                <w:rFonts w:ascii="Calibri" w:hAnsi="Calibri"/>
                <w:b/>
                <w:bCs/>
                <w:color w:val="1F4E79" w:themeColor="accent1" w:themeShade="80"/>
              </w:rPr>
              <w:t>Firestore</w:t>
            </w:r>
            <w:proofErr w:type="spellEnd"/>
            <w:r w:rsidRPr="00DA2642">
              <w:rPr>
                <w:rFonts w:ascii="Calibri" w:hAnsi="Calibri"/>
                <w:b/>
                <w:bCs/>
                <w:color w:val="1F4E79" w:themeColor="accent1" w:themeShade="80"/>
              </w:rPr>
              <w:t xml:space="preserve"> y el procesamiento con Python y Pandas. Esto garantiza que el módulo de Inteligencia de Negocios se integre de manera fluida con el </w:t>
            </w:r>
            <w:proofErr w:type="spellStart"/>
            <w:r w:rsidRPr="00DA2642">
              <w:rPr>
                <w:rFonts w:ascii="Calibri" w:hAnsi="Calibri"/>
                <w:b/>
                <w:bCs/>
                <w:color w:val="1F4E79" w:themeColor="accent1" w:themeShade="80"/>
              </w:rPr>
              <w:t>frontend</w:t>
            </w:r>
            <w:proofErr w:type="spellEnd"/>
            <w:r w:rsidRPr="00DA2642">
              <w:rPr>
                <w:rFonts w:ascii="Calibri" w:hAnsi="Calibri"/>
                <w:b/>
                <w:bCs/>
                <w:color w:val="1F4E79" w:themeColor="accent1" w:themeShade="80"/>
              </w:rPr>
              <w:t xml:space="preserve"> desarrollado en </w:t>
            </w:r>
            <w:proofErr w:type="spellStart"/>
            <w:r w:rsidRPr="00DA2642">
              <w:rPr>
                <w:rFonts w:ascii="Calibri" w:hAnsi="Calibri"/>
                <w:b/>
                <w:bCs/>
                <w:color w:val="1F4E79" w:themeColor="accent1" w:themeShade="80"/>
              </w:rPr>
              <w:t>Ionic</w:t>
            </w:r>
            <w:proofErr w:type="spellEnd"/>
            <w:r w:rsidRPr="00DA2642">
              <w:rPr>
                <w:rFonts w:ascii="Calibri" w:hAnsi="Calibri"/>
                <w:b/>
                <w:bCs/>
                <w:color w:val="1F4E79" w:themeColor="accent1" w:themeShade="80"/>
              </w:rPr>
              <w:t>, sin generar retrasos en el flujo de trabajo del equipo.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B6D9C6C" w:rsidR="004F2A8B" w:rsidRDefault="00FD10A9" w:rsidP="3D28A338">
            <w:pPr>
              <w:jc w:val="both"/>
              <w:rPr>
                <w:rFonts w:ascii="Calibri" w:hAnsi="Calibri"/>
                <w:b/>
                <w:bCs/>
                <w:color w:val="1F4E79" w:themeColor="accent1" w:themeShade="80"/>
              </w:rPr>
            </w:pPr>
            <w:r w:rsidRPr="00FD10A9">
              <w:rPr>
                <w:rFonts w:ascii="Calibri" w:hAnsi="Calibri"/>
                <w:b/>
                <w:bCs/>
                <w:color w:val="1F4E79" w:themeColor="accent1" w:themeShade="80"/>
              </w:rPr>
              <w:t>Evalúo mi desempeño como satisfactorio, aunque reconozco que ha sido un proceso exigente con claros espacios de mejora. Por un lado, destaco haber logrado levantar las interfaces gráficas base (</w:t>
            </w:r>
            <w:proofErr w:type="spellStart"/>
            <w:r w:rsidRPr="00FD10A9">
              <w:rPr>
                <w:rFonts w:ascii="Calibri" w:hAnsi="Calibri"/>
                <w:b/>
                <w:bCs/>
                <w:color w:val="1F4E79" w:themeColor="accent1" w:themeShade="80"/>
              </w:rPr>
              <w:t>Frontend</w:t>
            </w:r>
            <w:proofErr w:type="spellEnd"/>
            <w:r w:rsidRPr="00FD10A9">
              <w:rPr>
                <w:rFonts w:ascii="Calibri" w:hAnsi="Calibri"/>
                <w:b/>
                <w:bCs/>
                <w:color w:val="1F4E79" w:themeColor="accent1" w:themeShade="80"/>
              </w:rPr>
              <w:t xml:space="preserve">) según los requerimientos y haber estructurado la conexión inicial de datos para el módulo analítico en Python. Sin embargo, siendo realista, mi principal aspecto a mejorar es la estimación y gestión de mis propios tiempos de desarrollo. En ocasiones, la complejidad técnica de ciertas tareas me ha llevado a demorarme más de lo planificado, lo que dificulta la sincronización exacta de mis entregas de código con los avances del </w:t>
            </w:r>
            <w:proofErr w:type="spellStart"/>
            <w:r w:rsidRPr="00FD10A9">
              <w:rPr>
                <w:rFonts w:ascii="Calibri" w:hAnsi="Calibri"/>
                <w:b/>
                <w:bCs/>
                <w:color w:val="1F4E79" w:themeColor="accent1" w:themeShade="80"/>
              </w:rPr>
              <w:t>backend</w:t>
            </w:r>
            <w:proofErr w:type="spellEnd"/>
            <w:r w:rsidRPr="00FD10A9">
              <w:rPr>
                <w:rFonts w:ascii="Calibri" w:hAnsi="Calibri"/>
                <w:b/>
                <w:bCs/>
                <w:color w:val="1F4E79" w:themeColor="accent1" w:themeShade="80"/>
              </w:rPr>
              <w:t xml:space="preserve">. Para los próximos </w:t>
            </w:r>
            <w:proofErr w:type="spellStart"/>
            <w:r w:rsidRPr="00FD10A9">
              <w:rPr>
                <w:rFonts w:ascii="Calibri" w:hAnsi="Calibri"/>
                <w:b/>
                <w:bCs/>
                <w:color w:val="1F4E79" w:themeColor="accent1" w:themeShade="80"/>
              </w:rPr>
              <w:t>Sprints</w:t>
            </w:r>
            <w:proofErr w:type="spellEnd"/>
            <w:r w:rsidRPr="00FD10A9">
              <w:rPr>
                <w:rFonts w:ascii="Calibri" w:hAnsi="Calibri"/>
                <w:b/>
                <w:bCs/>
                <w:color w:val="1F4E79" w:themeColor="accent1" w:themeShade="80"/>
              </w:rPr>
              <w:t>, necesito ser más riguroso y realista con mi planificación personal para evitar retrasos en la integración del sistema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41745D2" w14:textId="77777777" w:rsidR="00717975" w:rsidRPr="00717975" w:rsidRDefault="00717975" w:rsidP="00717975">
            <w:pPr>
              <w:pStyle w:val="ListParagraph"/>
              <w:numPr>
                <w:ilvl w:val="0"/>
                <w:numId w:val="41"/>
              </w:numPr>
              <w:jc w:val="both"/>
              <w:rPr>
                <w:rFonts w:ascii="Calibri" w:hAnsi="Calibri"/>
                <w:b/>
                <w:bCs/>
                <w:color w:val="1F4E79" w:themeColor="accent1" w:themeShade="80"/>
              </w:rPr>
            </w:pPr>
            <w:r w:rsidRPr="00717975">
              <w:rPr>
                <w:rFonts w:ascii="Calibri" w:hAnsi="Calibri"/>
                <w:b/>
                <w:bCs/>
                <w:color w:val="1F4E79" w:themeColor="accent1" w:themeShade="80"/>
              </w:rPr>
              <w:t xml:space="preserve">Al docente: ¿El nivel de granularidad aplicado en las actuales Historias de Usuario y el nuevo </w:t>
            </w:r>
            <w:proofErr w:type="spellStart"/>
            <w:r w:rsidRPr="00717975">
              <w:rPr>
                <w:rFonts w:ascii="Calibri" w:hAnsi="Calibri"/>
                <w:b/>
                <w:bCs/>
                <w:color w:val="1F4E79" w:themeColor="accent1" w:themeShade="80"/>
              </w:rPr>
              <w:t>Roadmap</w:t>
            </w:r>
            <w:proofErr w:type="spellEnd"/>
            <w:r w:rsidRPr="00717975">
              <w:rPr>
                <w:rFonts w:ascii="Calibri" w:hAnsi="Calibri"/>
                <w:b/>
                <w:bCs/>
                <w:color w:val="1F4E79" w:themeColor="accent1" w:themeShade="80"/>
              </w:rPr>
              <w:t xml:space="preserve"> visual satisfacen las expectativas de profundidad requeridas para la defensa final del sistema integrado?</w:t>
            </w:r>
          </w:p>
          <w:p w14:paraId="1BDE5F89" w14:textId="77777777" w:rsidR="00717975" w:rsidRPr="00717975" w:rsidRDefault="00717975" w:rsidP="00717975">
            <w:pPr>
              <w:jc w:val="both"/>
              <w:rPr>
                <w:rFonts w:ascii="Calibri" w:hAnsi="Calibri"/>
                <w:b/>
                <w:bCs/>
                <w:color w:val="1F4E79" w:themeColor="accent1" w:themeShade="80"/>
              </w:rPr>
            </w:pPr>
          </w:p>
          <w:p w14:paraId="4D9260D8" w14:textId="3D03C0DE" w:rsidR="004F2A8B" w:rsidRPr="00717975" w:rsidRDefault="00717975" w:rsidP="00717975">
            <w:pPr>
              <w:pStyle w:val="ListParagraph"/>
              <w:numPr>
                <w:ilvl w:val="0"/>
                <w:numId w:val="41"/>
              </w:numPr>
              <w:jc w:val="both"/>
              <w:rPr>
                <w:rFonts w:ascii="Calibri" w:hAnsi="Calibri"/>
                <w:b/>
                <w:bCs/>
                <w:color w:val="1F4E79" w:themeColor="accent1" w:themeShade="80"/>
              </w:rPr>
            </w:pPr>
            <w:r w:rsidRPr="00717975">
              <w:rPr>
                <w:rFonts w:ascii="Calibri" w:hAnsi="Calibri"/>
                <w:b/>
                <w:bCs/>
                <w:color w:val="1F4E79" w:themeColor="accent1" w:themeShade="80"/>
              </w:rPr>
              <w:t xml:space="preserve">Al equipo de trabajo: ¿De qué manera estructuraremos los tiempos de ejecución para la fase de pruebas automatizadas con </w:t>
            </w:r>
            <w:proofErr w:type="spellStart"/>
            <w:r w:rsidRPr="00717975">
              <w:rPr>
                <w:rFonts w:ascii="Calibri" w:hAnsi="Calibri"/>
                <w:b/>
                <w:bCs/>
                <w:color w:val="1F4E79" w:themeColor="accent1" w:themeShade="80"/>
              </w:rPr>
              <w:t>Pytest</w:t>
            </w:r>
            <w:proofErr w:type="spellEnd"/>
            <w:r w:rsidRPr="00717975">
              <w:rPr>
                <w:rFonts w:ascii="Calibri" w:hAnsi="Calibri"/>
                <w:b/>
                <w:bCs/>
                <w:color w:val="1F4E79" w:themeColor="accent1" w:themeShade="80"/>
              </w:rPr>
              <w:t>, asegurando que no se generen retrasos críticos en la etapa final de entrega?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5B04AE0E" w14:textId="77777777" w:rsidR="00717975" w:rsidRDefault="00717975" w:rsidP="3D28A338">
      <w:pPr>
        <w:spacing w:after="0" w:line="360" w:lineRule="auto"/>
        <w:jc w:val="both"/>
        <w:rPr>
          <w:b/>
          <w:bCs/>
          <w:sz w:val="24"/>
          <w:szCs w:val="24"/>
        </w:rPr>
      </w:pPr>
    </w:p>
    <w:p w14:paraId="67B3966A" w14:textId="77777777" w:rsidR="00717975" w:rsidRDefault="00717975"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FBC8FD1" w:rsidR="004F2A8B" w:rsidRDefault="00EA1030" w:rsidP="3D28A338">
            <w:pPr>
              <w:jc w:val="both"/>
              <w:rPr>
                <w:rFonts w:eastAsiaTheme="majorEastAsia"/>
                <w:color w:val="767171" w:themeColor="background2" w:themeShade="80"/>
                <w:sz w:val="24"/>
                <w:szCs w:val="24"/>
              </w:rPr>
            </w:pPr>
            <w:r w:rsidRPr="00EA1030">
              <w:rPr>
                <w:rFonts w:eastAsiaTheme="majorEastAsia"/>
                <w:color w:val="767171" w:themeColor="background2" w:themeShade="80"/>
                <w:sz w:val="24"/>
                <w:szCs w:val="24"/>
              </w:rPr>
              <w:t>Considero que la actual matriz de responsabilidades es óptima y se ajusta adecuadamente a nuestros perfiles técnicos. No obstante, de cara a la fase de integración, será indispensable programar sesiones de trabajo conjunto</w:t>
            </w:r>
            <w:r>
              <w:rPr>
                <w:rFonts w:eastAsiaTheme="majorEastAsia"/>
                <w:color w:val="767171" w:themeColor="background2" w:themeShade="80"/>
                <w:sz w:val="24"/>
                <w:szCs w:val="24"/>
              </w:rPr>
              <w:t xml:space="preserve"> </w:t>
            </w:r>
            <w:r w:rsidRPr="00EA1030">
              <w:rPr>
                <w:rFonts w:eastAsiaTheme="majorEastAsia"/>
                <w:color w:val="767171" w:themeColor="background2" w:themeShade="80"/>
                <w:sz w:val="24"/>
                <w:szCs w:val="24"/>
              </w:rPr>
              <w:t xml:space="preserve">con el responsable de </w:t>
            </w:r>
            <w:proofErr w:type="spellStart"/>
            <w:r w:rsidRPr="00EA1030">
              <w:rPr>
                <w:rFonts w:eastAsiaTheme="majorEastAsia"/>
                <w:color w:val="767171" w:themeColor="background2" w:themeShade="80"/>
                <w:sz w:val="24"/>
                <w:szCs w:val="24"/>
              </w:rPr>
              <w:t>backend</w:t>
            </w:r>
            <w:proofErr w:type="spellEnd"/>
            <w:r w:rsidRPr="00EA1030">
              <w:rPr>
                <w:rFonts w:eastAsiaTheme="majorEastAsia"/>
                <w:color w:val="767171" w:themeColor="background2" w:themeShade="80"/>
                <w:sz w:val="24"/>
                <w:szCs w:val="24"/>
              </w:rPr>
              <w:t xml:space="preserve">. Esto es vital para asegurar que el algoritmo de geolocalización procesado en el servidor interactúe sin discrepancias con los componentes de mapas y notificaciones en tiempo real del </w:t>
            </w:r>
            <w:proofErr w:type="spellStart"/>
            <w:r w:rsidRPr="00EA1030">
              <w:rPr>
                <w:rFonts w:eastAsiaTheme="majorEastAsia"/>
                <w:color w:val="767171" w:themeColor="background2" w:themeShade="80"/>
                <w:sz w:val="24"/>
                <w:szCs w:val="24"/>
              </w:rPr>
              <w:t>frontend</w:t>
            </w:r>
            <w:proofErr w:type="spellEnd"/>
            <w:r w:rsidRPr="00EA1030">
              <w:rPr>
                <w:rFonts w:eastAsiaTheme="majorEastAsia"/>
                <w:color w:val="767171" w:themeColor="background2" w:themeShade="80"/>
                <w:sz w:val="24"/>
                <w:szCs w:val="24"/>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297075E" w:rsidR="004F2A8B" w:rsidRDefault="00EA1030" w:rsidP="3D28A338">
            <w:pPr>
              <w:jc w:val="both"/>
              <w:rPr>
                <w:rFonts w:eastAsiaTheme="majorEastAsia"/>
                <w:color w:val="767171" w:themeColor="background2" w:themeShade="80"/>
                <w:sz w:val="24"/>
                <w:szCs w:val="24"/>
              </w:rPr>
            </w:pPr>
            <w:r w:rsidRPr="00EA1030">
              <w:rPr>
                <w:rFonts w:eastAsiaTheme="majorEastAsia"/>
                <w:color w:val="767171" w:themeColor="background2" w:themeShade="80"/>
                <w:sz w:val="24"/>
                <w:szCs w:val="24"/>
              </w:rPr>
              <w:t>El desempeño del equipo ha sido altamente cohesionado y eficiente. Como aspecto positivo, destaco nuestra sinergia técnica y la capacidad de respuesta para aplicar acciones correctivas en la documentación de manera expedita tras la primera evaluación. Como oportunidad de mejora, es imperativo aumentar la rigurosidad en la gestión administrativa del proyecto, específicamente en el registro formal de las minutas de reunión y en la documentación de las sesiones de seguimiento o Daily Scrum, asegurando así la trazabilidad de nuestras decisiones y avances.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4A8D" w14:textId="77777777" w:rsidR="00DC38AE" w:rsidRDefault="00DC38AE" w:rsidP="00DF38AE">
      <w:pPr>
        <w:spacing w:after="0" w:line="240" w:lineRule="auto"/>
      </w:pPr>
      <w:r>
        <w:separator/>
      </w:r>
    </w:p>
  </w:endnote>
  <w:endnote w:type="continuationSeparator" w:id="0">
    <w:p w14:paraId="60CB20F6" w14:textId="77777777" w:rsidR="00DC38AE" w:rsidRDefault="00DC38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0C44" w14:textId="77777777" w:rsidR="00DC38AE" w:rsidRDefault="00DC38AE" w:rsidP="00DF38AE">
      <w:pPr>
        <w:spacing w:after="0" w:line="240" w:lineRule="auto"/>
      </w:pPr>
      <w:r>
        <w:separator/>
      </w:r>
    </w:p>
  </w:footnote>
  <w:footnote w:type="continuationSeparator" w:id="0">
    <w:p w14:paraId="320C8ECF" w14:textId="77777777" w:rsidR="00DC38AE" w:rsidRDefault="00DC38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84317"/>
    <w:multiLevelType w:val="hybridMultilevel"/>
    <w:tmpl w:val="33989B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3677753">
    <w:abstractNumId w:val="3"/>
  </w:num>
  <w:num w:numId="2" w16cid:durableId="1424914379">
    <w:abstractNumId w:val="8"/>
  </w:num>
  <w:num w:numId="3" w16cid:durableId="1298611597">
    <w:abstractNumId w:val="12"/>
  </w:num>
  <w:num w:numId="4" w16cid:durableId="1986426996">
    <w:abstractNumId w:val="29"/>
  </w:num>
  <w:num w:numId="5" w16cid:durableId="1837264389">
    <w:abstractNumId w:val="31"/>
  </w:num>
  <w:num w:numId="6" w16cid:durableId="1397632485">
    <w:abstractNumId w:val="4"/>
  </w:num>
  <w:num w:numId="7" w16cid:durableId="1195000921">
    <w:abstractNumId w:val="11"/>
  </w:num>
  <w:num w:numId="8" w16cid:durableId="167332818">
    <w:abstractNumId w:val="19"/>
  </w:num>
  <w:num w:numId="9" w16cid:durableId="878198570">
    <w:abstractNumId w:val="15"/>
  </w:num>
  <w:num w:numId="10" w16cid:durableId="1326082216">
    <w:abstractNumId w:val="9"/>
  </w:num>
  <w:num w:numId="11" w16cid:durableId="705063877">
    <w:abstractNumId w:val="24"/>
  </w:num>
  <w:num w:numId="12" w16cid:durableId="347409437">
    <w:abstractNumId w:val="36"/>
  </w:num>
  <w:num w:numId="13" w16cid:durableId="1527450092">
    <w:abstractNumId w:val="30"/>
  </w:num>
  <w:num w:numId="14" w16cid:durableId="405878491">
    <w:abstractNumId w:val="1"/>
  </w:num>
  <w:num w:numId="15" w16cid:durableId="933629353">
    <w:abstractNumId w:val="37"/>
  </w:num>
  <w:num w:numId="16" w16cid:durableId="1947425155">
    <w:abstractNumId w:val="21"/>
  </w:num>
  <w:num w:numId="17" w16cid:durableId="856306511">
    <w:abstractNumId w:val="17"/>
  </w:num>
  <w:num w:numId="18" w16cid:durableId="1783380942">
    <w:abstractNumId w:val="32"/>
  </w:num>
  <w:num w:numId="19" w16cid:durableId="1822578235">
    <w:abstractNumId w:val="10"/>
  </w:num>
  <w:num w:numId="20" w16cid:durableId="69431913">
    <w:abstractNumId w:val="40"/>
  </w:num>
  <w:num w:numId="21" w16cid:durableId="1148981954">
    <w:abstractNumId w:val="35"/>
  </w:num>
  <w:num w:numId="22" w16cid:durableId="784428174">
    <w:abstractNumId w:val="13"/>
  </w:num>
  <w:num w:numId="23" w16cid:durableId="385447950">
    <w:abstractNumId w:val="14"/>
  </w:num>
  <w:num w:numId="24" w16cid:durableId="56319415">
    <w:abstractNumId w:val="5"/>
  </w:num>
  <w:num w:numId="25" w16cid:durableId="916357016">
    <w:abstractNumId w:val="16"/>
  </w:num>
  <w:num w:numId="26" w16cid:durableId="581571766">
    <w:abstractNumId w:val="20"/>
  </w:num>
  <w:num w:numId="27" w16cid:durableId="1648315792">
    <w:abstractNumId w:val="23"/>
  </w:num>
  <w:num w:numId="28" w16cid:durableId="1836191763">
    <w:abstractNumId w:val="0"/>
  </w:num>
  <w:num w:numId="29" w16cid:durableId="96869760">
    <w:abstractNumId w:val="18"/>
  </w:num>
  <w:num w:numId="30" w16cid:durableId="37780024">
    <w:abstractNumId w:val="22"/>
  </w:num>
  <w:num w:numId="31" w16cid:durableId="1515723964">
    <w:abstractNumId w:val="2"/>
  </w:num>
  <w:num w:numId="32" w16cid:durableId="1376613841">
    <w:abstractNumId w:val="7"/>
  </w:num>
  <w:num w:numId="33" w16cid:durableId="578103284">
    <w:abstractNumId w:val="33"/>
  </w:num>
  <w:num w:numId="34" w16cid:durableId="298073667">
    <w:abstractNumId w:val="39"/>
  </w:num>
  <w:num w:numId="35" w16cid:durableId="1980305995">
    <w:abstractNumId w:val="6"/>
  </w:num>
  <w:num w:numId="36" w16cid:durableId="149178055">
    <w:abstractNumId w:val="25"/>
  </w:num>
  <w:num w:numId="37" w16cid:durableId="2079550827">
    <w:abstractNumId w:val="38"/>
  </w:num>
  <w:num w:numId="38" w16cid:durableId="882789111">
    <w:abstractNumId w:val="28"/>
  </w:num>
  <w:num w:numId="39" w16cid:durableId="648100541">
    <w:abstractNumId w:val="27"/>
  </w:num>
  <w:num w:numId="40" w16cid:durableId="2103184827">
    <w:abstractNumId w:val="34"/>
  </w:num>
  <w:num w:numId="41" w16cid:durableId="446579595">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7975"/>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2D99"/>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642"/>
    <w:rsid w:val="00DA2E30"/>
    <w:rsid w:val="00DA3CF5"/>
    <w:rsid w:val="00DA54E9"/>
    <w:rsid w:val="00DA694A"/>
    <w:rsid w:val="00DB4C7E"/>
    <w:rsid w:val="00DB4F77"/>
    <w:rsid w:val="00DB5DB3"/>
    <w:rsid w:val="00DB61A8"/>
    <w:rsid w:val="00DB6C75"/>
    <w:rsid w:val="00DB7622"/>
    <w:rsid w:val="00DC1AB8"/>
    <w:rsid w:val="00DC38AE"/>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1030"/>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0A9"/>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758</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zko</cp:lastModifiedBy>
  <cp:revision>44</cp:revision>
  <cp:lastPrinted>2019-12-16T20:10:00Z</cp:lastPrinted>
  <dcterms:created xsi:type="dcterms:W3CDTF">2021-12-31T12:50:00Z</dcterms:created>
  <dcterms:modified xsi:type="dcterms:W3CDTF">2026-10-16T18:02:00Z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