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 User Persona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Occupation: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Quote: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Key Words: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 Indicators: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Access: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Motivation: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Trust: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Barriers / blockers: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Digital devices: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 online interactions: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Central government services used: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Level / frequency of engagement with government: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Preferred methods of engagement with government services: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Pain points: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Assumptions to be validated: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Unknowns: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