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Competitive Analysis and Market Trends Report</w:t>
      </w:r>
    </w:p>
    <w:p/>
    <w:p>
      <w:pPr>
        <w:pStyle w:val="Heading2"/>
      </w:pPr>
      <w:r>
        <w:t>Introduction</w:t>
      </w:r>
    </w:p>
    <w:p/>
    <w:p>
      <w:r>
        <w:t>This report provides a comprehensive overview of the current market trends and competitor activities within the Asian supermarket sector. As we continue to expand our footprint in North America, understanding the competitive landscape and market dynamics is crucial for our strategic planning. The insights generated from this analysis will aid in decision-making processes and ensure Lee's Market remains a leader in the retail industry.</w:t>
      </w:r>
    </w:p>
    <w:p/>
    <w:p>
      <w:pPr>
        <w:pStyle w:val="Heading2"/>
      </w:pPr>
      <w:r>
        <w:t>Emerging Trends in Asian Supermarket Sector</w:t>
      </w:r>
    </w:p>
    <w:p/>
    <w:p>
      <w:r>
        <w:t>As of Q4 2021, we've observed a 15% increase in demand for organic Asian produce among our customers. The introduction of plant-based meat alternatives also garnered significant interest, with a 25% increase in sales quarter-over-quarter. We expect these trends to continue shaping the Asian supermarket sector in the coming years.</w:t>
      </w:r>
    </w:p>
    <w:p/>
    <w:p>
      <w:pPr>
        <w:pStyle w:val="Heading2"/>
      </w:pPr>
      <w:r>
        <w:t>Competitive Landscape Analysis</w:t>
      </w:r>
    </w:p>
    <w:p/>
    <w:p>
      <w:r>
        <w:t>Our primary competitors continue to focus on expanding their physical store presence, with 10 new store openings in the last quarter of 2021 alone. However, their online sales only grew by 5% compared to our 20% growth in the same period. We believe our emphasis on digital retail gives us a competitive edge.</w:t>
      </w:r>
    </w:p>
    <w:p/>
    <w:p>
      <w:pPr>
        <w:pStyle w:val="Heading2"/>
      </w:pPr>
      <w:r>
        <w:t>Role and Responsibility Breakdown for Market Analysis</w:t>
      </w:r>
    </w:p>
    <w:p/>
    <w:p>
      <w:r>
        <w:t>The strategies used for market analysis involve a combination of quantitative and qualitative methods. Data from sales records, customer feedback, and industry reports form the basis of our analysis. The findings are then reviewed and validated by our cross-functional team before being incorporated into our business strategy.</w:t>
      </w:r>
    </w:p>
    <w:p/>
    <w:p>
      <w:pPr>
        <w:pStyle w:val="Heading2"/>
      </w:pPr>
      <w:r>
        <w:t>Conclusion</w:t>
      </w:r>
    </w:p>
    <w:p/>
    <w:p>
      <w:r>
        <w:t>The market trends and competitive analysis presented in this report provide valuable insights for our strategic planning. As the market continues to evolve, it is essential that we stay ahead of the curve and adapt to changing consumer preferences. Moving forward, we will incorporate these findings into our business strategy to ensure we remain competitive in the market. Let's leverage these insights to continue delivering high-quality Asian groceries and household items to our valued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