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Store Expansion Analysis: Lee's Market</w:t>
      </w:r>
    </w:p>
    <w:p/>
    <w:p>
      <w:pPr>
        <w:pStyle w:val="Heading2"/>
      </w:pPr>
      <w:r>
        <w:t>Introduction</w:t>
      </w:r>
    </w:p>
    <w:p/>
    <w:p>
      <w:r>
        <w:t>This report presents an analysis of Lee's Market store expansion in 2025, with specific focus on locations in close proximity to our competitors. As Lee's Market continues to grow, understanding our competitive landscape becomes increasingly critical. The insights drawn from this analysis will guide strategic decisions and help drive our continued success.</w:t>
      </w:r>
    </w:p>
    <w:p/>
    <w:p>
      <w:pPr>
        <w:pStyle w:val="Heading2"/>
      </w:pPr>
      <w:r>
        <w:t>2025 Store Expansion Overview</w:t>
      </w:r>
    </w:p>
    <w:p/>
    <w:p>
      <w:r>
        <w:t>In 2025, Lee's Market continued its aggressive expansion strategy, opening up a total of 45 new stores across the United States and Canada. This significant growth rate has allowed us to increase our market presence and reach a wider customer base. The new locations were carefully selected in diverse neighborhoods to further promote our brand and products.</w:t>
      </w:r>
    </w:p>
    <w:p/>
    <w:p>
      <w:pPr>
        <w:pStyle w:val="Heading2"/>
      </w:pPr>
      <w:r>
        <w:t>Competitor Proximity Analysis</w:t>
      </w:r>
    </w:p>
    <w:p/>
    <w:p>
      <w:r>
        <w:t>We regularly conduct thorough competitor proximity analyses to identify potential market saturation points and assess the viability of proposed store locations. Our real estate and business development teams work in tandem to consider factors such as local demographics, existing market competitors, and transport accessibility. This strategic planning ensures that our stores are optimally located to serve our customers.</w:t>
      </w:r>
    </w:p>
    <w:p/>
    <w:p>
      <w:pPr>
        <w:pStyle w:val="Heading2"/>
      </w:pPr>
      <w:r>
        <w:t>Impact on Sales Performance</w:t>
      </w:r>
    </w:p>
    <w:p/>
    <w:p>
      <w:r>
        <w:t>The expansion in 2025 had a positive impact on our sales performance, with a 15% increase in annual revenue compared to the previous year. We attribute this growth to our strategic store placements and the introduction of new product lines. The expanded online and delivery services also played a crucial role in meeting customer demands and driving sales.</w:t>
      </w:r>
    </w:p>
    <w:p/>
    <w:p>
      <w:pPr>
        <w:pStyle w:val="Heading2"/>
      </w:pPr>
      <w:r>
        <w:t>Conclusion</w:t>
      </w:r>
    </w:p>
    <w:p/>
    <w:p>
      <w:r>
        <w:t>In 2025, Lee's Market exhibited significant growth within competitive zones, demonstrating our resilience in the market. These expansions have brought about new opportunities and challenges that we need to address proactively. It's crucial to continuously monitor and address the impact of our proximity to competitors on our sales performance. Let us continue our growth trajectory with informed strategies that maximize our competitive advantage.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