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Hot Sauce Web Traffic Report: August 2025</w:t>
      </w:r>
    </w:p>
    <w:p/>
    <w:p>
      <w:pPr>
        <w:pStyle w:val="Heading2"/>
      </w:pPr>
      <w:r>
        <w:t>Introduction</w:t>
      </w:r>
    </w:p>
    <w:p/>
    <w:p>
      <w:r>
        <w:t>This report provides an analysis of the web traffic on Lee's Market's online store, focusing on our hot sauce product range in August 2025. The data has been thoroughly evaluated to ascertain product trends, consumer preferences, and overall online market performance. The findings will guide the marketing and sales strategies for our hot sauce category in the subsequent months.</w:t>
      </w:r>
    </w:p>
    <w:p/>
    <w:p>
      <w:pPr>
        <w:pStyle w:val="Heading2"/>
      </w:pPr>
      <w:r>
        <w:t>Evaluation of Overall Website Traffic in August 2025</w:t>
      </w:r>
    </w:p>
    <w:p/>
    <w:p>
      <w:r>
        <w:t>In August 2025, Lee's Market saw an overall 7% increase in website traffic compared to the previous month. There were significant user activities during the weekends, particularly on Sundays. This could be attributed to the new marketing initiatives implemented across multiple digital channels in July 2025.</w:t>
      </w:r>
    </w:p>
    <w:p/>
    <w:p>
      <w:pPr>
        <w:pStyle w:val="Heading2"/>
      </w:pPr>
      <w:r>
        <w:t>Analysis of Product Category Performance: Hot Sauces</w:t>
      </w:r>
    </w:p>
    <w:p/>
    <w:p>
      <w:r>
        <w:t>In 2025, the hot sauce category continued its steady performance. Revenue generated from this category accounted for 15% of the total online sales. The category had a consistent customer return rate of 30%, indicating a strong customer loyalty.</w:t>
      </w:r>
    </w:p>
    <w:p/>
    <w:p>
      <w:pPr>
        <w:pStyle w:val="Heading2"/>
      </w:pPr>
      <w:r>
        <w:t>Hot Sauce Consumer Behavior and Preferences</w:t>
      </w:r>
    </w:p>
    <w:p/>
    <w:p>
      <w:r>
        <w:t>Our consumer research conducted in early 2025 revealed that the majority of our customers prefer hot sauces with medium heat level. Moreover, they favored sauces made with organic ingredients. This has led us to expand our organic and medium-heat product range in this category.</w:t>
      </w:r>
    </w:p>
    <w:p/>
    <w:p>
      <w:pPr>
        <w:pStyle w:val="Heading2"/>
      </w:pPr>
      <w:r>
        <w:t>Conclusion</w:t>
      </w:r>
    </w:p>
    <w:p/>
    <w:p>
      <w:r>
        <w:t>The report highlights notable trends in our hot sauce category, particularly the product receiving the highest web traffic in August 2025. These insights will be crucial in shaping our future marketing campaigns and product development strategies. We recommend capitalizing on the popularity of this specific product, potentially through promotional activities or targeted marketing. Further detailed analysis is suggested to identify the factors contributing to its popularity.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