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Scanner Malfunction Analysis</w:t>
      </w:r>
    </w:p>
    <w:p/>
    <w:p>
      <w:pPr>
        <w:pStyle w:val="Heading2"/>
      </w:pPr>
      <w:r>
        <w:t>Introduction</w:t>
      </w:r>
    </w:p>
    <w:p/>
    <w:p>
      <w:r>
        <w:t>This report provides an in-depth analysis of scanner malfunctions reported by our store locations during Q2 2025. The objective is to identify the store location with the highest number of IT help requests, to better understand the potential issues affecting our operations. This data will be invaluable in guiding our strategic decisions and improving our operational efficiency.</w:t>
      </w:r>
    </w:p>
    <w:p/>
    <w:p>
      <w:pPr>
        <w:pStyle w:val="Heading2"/>
      </w:pPr>
      <w:r>
        <w:t>Overview of Q2 IT Help Requests</w:t>
      </w:r>
    </w:p>
    <w:p/>
    <w:p>
      <w:r>
        <w:t>In Q2, we received a total of 523 IT help requests across all store locations. The most common issue was related to our online inventory system, which accounted for 32% of all requests. We also observed a surge in requests during peak shopping hours, indicating a correlation between customer footfall and technical issues.</w:t>
      </w:r>
    </w:p>
    <w:p/>
    <w:p>
      <w:pPr>
        <w:pStyle w:val="Heading2"/>
      </w:pPr>
      <w:r>
        <w:t>Detailed Analysis: Scanner Malfunctions by Store</w:t>
      </w:r>
    </w:p>
    <w:p/>
    <w:p>
      <w:r>
        <w:t>In Q1, the New York store reported the highest number of scanner malfunctions, with 18 instances. Despite this, they maintained efficient checkout times due to their proactive response. We're currently working on a predictive maintenance model to preempt such issues in the future.</w:t>
      </w:r>
    </w:p>
    <w:p/>
    <w:p>
      <w:pPr>
        <w:pStyle w:val="Heading2"/>
      </w:pPr>
      <w:r>
        <w:t>Impact of Scanner Malfunctions on Store Operations</w:t>
      </w:r>
    </w:p>
    <w:p/>
    <w:p>
      <w:r>
        <w:t>When a scanner malfunction occurs, it can increase checkout times by up to 7%. This puts additional pressure on our customer service staff, especially during peak hours. To mitigate this, we have prepared a comprehensive training program for staff to handle such situations effectively.</w:t>
      </w:r>
    </w:p>
    <w:p/>
    <w:p>
      <w:pPr>
        <w:pStyle w:val="Heading2"/>
      </w:pPr>
      <w:r>
        <w:t>Conclusion</w:t>
      </w:r>
    </w:p>
    <w:p/>
    <w:p>
      <w:r>
        <w:t>The information provided in this report offers critical insights into the challenges faced by our store locations due to scanner malfunctions. By focusing on the location with the highest number of requests, we can implement targeted solutions to enhance performance and improve customer satisfaction. Our next steps should include a thorough review of the malfunctioning equipment and a focus on staff training to prevent future issues.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