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Product Category Analysis: Lee's Market</w:t>
      </w:r>
    </w:p>
    <w:p/>
    <w:p>
      <w:pPr>
        <w:pStyle w:val="Heading2"/>
      </w:pPr>
      <w:r>
        <w:t>Introduction</w:t>
      </w:r>
    </w:p>
    <w:p/>
    <w:p>
      <w:r>
        <w:t>This document provides an in-depth analysis of product category sales at Lee's Market, focusing on the most recent data as of October 20, 2025. The intention is to identify trends and patterns that can help inform our strategic decisions moving forward. This report considers both in-store and online purchases, providing a comprehensive picture of our customers' buying preferences.</w:t>
      </w:r>
    </w:p>
    <w:p/>
    <w:p>
      <w:pPr>
        <w:pStyle w:val="Heading2"/>
      </w:pPr>
      <w:r>
        <w:t>Historical Sales Analysis by Product Category</w:t>
      </w:r>
    </w:p>
    <w:p/>
    <w:p>
      <w:r>
        <w:t>In 2023, grains and dry goods were the leading product categories, contributing to 32% of Lee's Market's sales. However, in 2024, there was an interesting shift in buying patterns with frozen foods gaining popularity, accounting for 25% of total sales. Our perishables department, despite its consistent performance, didn't experience substantial growth during this period.</w:t>
      </w:r>
    </w:p>
    <w:p/>
    <w:p>
      <w:pPr>
        <w:pStyle w:val="Heading2"/>
      </w:pPr>
      <w:r>
        <w:t>Customer Demographics and Buying Preferences</w:t>
      </w:r>
    </w:p>
    <w:p/>
    <w:p>
      <w:r>
        <w:t>Our primary customer base comprises urban professionals between the ages of 25-40. These customers value convenience and quality, often opting for pre-packaged meals and ready-to-cook options. Their preference for organic and locally sourced products has also been a significant factor influencing our product selection strategy.</w:t>
      </w:r>
    </w:p>
    <w:p/>
    <w:p>
      <w:pPr>
        <w:pStyle w:val="Heading2"/>
      </w:pPr>
      <w:r>
        <w:t>Detailed Overview of Top Performing Product Category</w:t>
      </w:r>
    </w:p>
    <w:p/>
    <w:p>
      <w:r>
        <w:t>Sauces and condiments have consistently been a strong performer for Lee's Market. Our unique selection of Asian sauces, unmatched by any competitor, has led to a steady 18% annual growth rate in this category over the past three years. This has significantly contributed to our overall revenue.</w:t>
      </w:r>
    </w:p>
    <w:p/>
    <w:p>
      <w:pPr>
        <w:pStyle w:val="Heading2"/>
      </w:pPr>
      <w:r>
        <w:t>Conclusion</w:t>
      </w:r>
    </w:p>
    <w:p/>
    <w:p>
      <w:r>
        <w:t>In summary, our analysis revealed distinct trends in product category sales which will be valuable for future planning. The identified top performing product category can help us better tailor our marketing efforts and inventory management. We recommend a continuous monitoring of these trends and a quarterly review of our product offerings. We also suggest a deeper dive into the customer demographics to further understand their buying preferences.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