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Centennial Engagement: Conversational AI Strategy</w:t>
      </w:r>
    </w:p>
    <w:p/>
    <w:p>
      <w:pPr>
        <w:pStyle w:val="Heading2"/>
      </w:pPr>
      <w:r>
        <w:t>Introduction</w:t>
      </w:r>
    </w:p>
    <w:p/>
    <w:p>
      <w:r>
        <w:t>As Lee's Market continues to expand its market footprint, it's essential we leverage technology to enhance our customer service experience. This strategy document explores the potential of conversational AI for capturing the growing Centennial market. We will consider how data-driven chatbots can provide instant feedback and respond to cultural and linguistic nuances among our diverse customer base. The aim is to position Lee’s Market as a responsive, inclusive, and forward-thinking retailer by May 2026.</w:t>
      </w:r>
    </w:p>
    <w:p/>
    <w:p>
      <w:pPr>
        <w:pStyle w:val="Heading2"/>
      </w:pPr>
      <w:r>
        <w:t>Cultural and Linguistic Nuances: Towards an Inclusive Customer Experience</w:t>
      </w:r>
    </w:p>
    <w:p/>
    <w:p>
      <w:r>
        <w:t>Since its inception in 1990, Lee's Market has been committed to embracing the cultural and linguistic diversity of its customers. We offer product labels and in-store signage in multiple languages, and our customer service team includes staff fluent in several Asian languages. This inclusive approach has contributed significantly to our customer satisfaction ratings.</w:t>
      </w:r>
    </w:p>
    <w:p/>
    <w:p>
      <w:pPr>
        <w:pStyle w:val="Heading2"/>
      </w:pPr>
      <w:r>
        <w:t>Understanding the Centennial Market: Preferences and Expectations</w:t>
      </w:r>
    </w:p>
    <w:p/>
    <w:p>
      <w:r>
        <w:t>As we move to align with the shifting preferences of the Centennial market, we are taking steps to upgrade our customer service experience. By the onset of February 2026, our data-driven AI chatbots will be equipped to provide comprehensive, real-time insights to our customers regarding sustainability of our private-label products. This includes details on product sourcing, packaging, and the environmental implications of the items. This initiative aims to respond to the growing demand for transparency and responsible consumption among our diverse customer base.</w:t>
      </w:r>
    </w:p>
    <w:p/>
    <w:p>
      <w:pPr>
        <w:pStyle w:val="Heading2"/>
      </w:pPr>
      <w:r>
        <w:t>Implementing Conversational AI: Opportunities and Challenges</w:t>
      </w:r>
    </w:p>
    <w:p/>
    <w:p>
      <w:r>
        <w:t>The implementation of conversational AI can improve operational efficiency. For instance, in the third quarter of 2021, we introduced an AI chatbot to our supply chain management system. This resulted in a 30% increase in processing speed and a 15% reduction in errors, leading to cost savings and improved accuracy.</w:t>
      </w:r>
    </w:p>
    <w:p/>
    <w:p>
      <w:pPr>
        <w:pStyle w:val="Heading2"/>
      </w:pPr>
      <w:r>
        <w:t>Conclusion</w:t>
      </w:r>
    </w:p>
    <w:p/>
    <w:p>
      <w:r>
        <w:t>The successful implementation of conversational AI has the potential to positively impact our engagement with the Centennial market. By addressing their preferences and expectations, and sensitively responding to cultural and linguistic nuances, we can enhance their shopping experience. These initiatives will require careful planning, cross-departmental collaboration, and commitment to continuous improvement. Moving forward, we should start identifying potential AI vendors, and plan for a pilot project to test the effectiveness of this approach.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