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June 2025 Training Impact Analysis</w:t>
      </w:r>
    </w:p>
    <w:p/>
    <w:p>
      <w:pPr>
        <w:pStyle w:val="Heading2"/>
      </w:pPr>
      <w:r>
        <w:t>Introduction</w:t>
      </w:r>
    </w:p>
    <w:p/>
    <w:p>
      <w:r>
        <w:t>This document provides a comprehensive analysis of the impact of the June 2025 on-the-job training round on our in-store employees. The focus is on understanding how the training has influenced employees' comprehension of our knowledge system. The analysis is based on post-training surveys, in line with our commitment to continuous learning and improvement.</w:t>
      </w:r>
    </w:p>
    <w:p/>
    <w:p>
      <w:pPr>
        <w:pStyle w:val="Heading2"/>
      </w:pPr>
      <w:r>
        <w:t>Overview of the June 2025 Training Program</w:t>
      </w:r>
    </w:p>
    <w:p/>
    <w:p>
      <w:r>
        <w:t>The June 2025 Training Program was a comprehensive initiative aimed at improving overall store operations. This included a focus on inventory management, customer relations, and the use of our proprietary point-of-sale system. The program was delivered by experienced trainers and was presented both in-person and through digital channels to ensure maximum participation.</w:t>
      </w:r>
    </w:p>
    <w:p/>
    <w:p>
      <w:pPr>
        <w:pStyle w:val="Heading2"/>
      </w:pPr>
      <w:r>
        <w:t>Analysis of Post-Training Survey Results</w:t>
      </w:r>
    </w:p>
    <w:p/>
    <w:p>
      <w:r>
        <w:t>Our post-training survey analysis indicated that a significant portion of the staff were satisfied with the training program. Specifically, 87% found the training materials to be engaging and 92% thought the trainers were knowledgeable. The staff was particularly pleased with the digital delivery method, which enabled flexible learning.</w:t>
      </w:r>
    </w:p>
    <w:p/>
    <w:p>
      <w:pPr>
        <w:pStyle w:val="Heading2"/>
      </w:pPr>
      <w:r>
        <w:t>Impact of Training on Knowledge System Understanding</w:t>
      </w:r>
    </w:p>
    <w:p/>
    <w:p>
      <w:r>
        <w:t>Our aim is to enhance the understanding of our proprietary knowledge system among employees. However, it's worth noting that the system itself is continually evolving. We are currently in the process of rolling out an update, which we believe will further simplify operations and improve user experiences.</w:t>
      </w:r>
    </w:p>
    <w:p/>
    <w:p>
      <w:pPr>
        <w:pStyle w:val="Heading2"/>
      </w:pPr>
      <w:r>
        <w:t>Conclusion</w:t>
      </w:r>
    </w:p>
    <w:p/>
    <w:p>
      <w:r>
        <w:t>The data gathered from the post-training surveys provides critical insights into the effectiveness of our training programs. It appears that our June 2025 training round has had a significant impact on employees' understanding of the knowledge system. As we continue to enhance our training programs, these insights will be invaluable. Future training initiatives should consider these findings to maximize their effectiveness.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