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Software License Audit Report</w:t>
      </w:r>
    </w:p>
    <w:p/>
    <w:p>
      <w:pPr>
        <w:pStyle w:val="Heading2"/>
      </w:pPr>
      <w:r>
        <w:t>Introduction</w:t>
      </w:r>
    </w:p>
    <w:p/>
    <w:p>
      <w:r>
        <w:t>As part of our ongoing commitment to maintain compliance and transparency, the IT &amp; Security team at Lee's Market has compiled this report on software license audits closed in March 2025. The aim is to provide an overview of the audits, their outcomes, and the actions taken. This serves as a critical tool in understanding our software inventory, ensuring compliance, and identifying potential cost-saving opportunities.</w:t>
      </w:r>
    </w:p>
    <w:p/>
    <w:p>
      <w:pPr>
        <w:pStyle w:val="Heading2"/>
      </w:pPr>
      <w:r>
        <w:t>Summary of License Audit Findings</w:t>
      </w:r>
    </w:p>
    <w:p/>
    <w:p>
      <w:r>
        <w:t>Our IT team has been diligently conducting software license audits. In February 2025, we audited 200 workstations and registered a compliance rate of 95%. With the growing number of software solutions we utilize, these audits are becoming increasingly important for maintaining software compliance.</w:t>
      </w:r>
    </w:p>
    <w:p/>
    <w:p>
      <w:pPr>
        <w:pStyle w:val="Heading2"/>
      </w:pPr>
      <w:r>
        <w:t>Implications on IT Infrastructure</w:t>
      </w:r>
    </w:p>
    <w:p/>
    <w:p>
      <w:r>
        <w:t>The regular license audits have had a significant impact on our overall IT infrastructure. With the implementation of new software solutions in January 2025, we have completely overhauled our IT infrastructure to streamline the auditing process and ensure compliance at all times.</w:t>
      </w:r>
    </w:p>
    <w:p/>
    <w:p>
      <w:pPr>
        <w:pStyle w:val="Heading2"/>
      </w:pPr>
      <w:r>
        <w:t>Software Compliance Management Strategies</w:t>
      </w:r>
    </w:p>
    <w:p/>
    <w:p>
      <w:r>
        <w:t>As part of our software compliance management strategies, we have deployed a centralized software asset management system in 2024. This system allows us to track and manage our software licenses more effectively, reducing the risk of non-compliance and helping us stay ahead of potential license issues.</w:t>
      </w:r>
    </w:p>
    <w:p/>
    <w:p>
      <w:pPr>
        <w:pStyle w:val="Heading2"/>
      </w:pPr>
      <w:r>
        <w:t>Conclusion</w:t>
      </w:r>
    </w:p>
    <w:p/>
    <w:p>
      <w:r>
        <w:t>The software license audits conducted in March 2025 have provided valuable insights into our IT operations and compliance status. The findings will be instrumental in shaping our future software management strategies. We recommend a continued focus on proactive license management and regular audits to ensure compliance and reduce risk. Going forward, the IT &amp; Security team will continue to monitor and manage software licenses to uphold Lee's Market's standards and business operations.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