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Training Enhancement Strategy</w:t>
      </w:r>
    </w:p>
    <w:p/>
    <w:p>
      <w:pPr>
        <w:pStyle w:val="Heading2"/>
      </w:pPr>
      <w:r>
        <w:t>Introduction</w:t>
      </w:r>
    </w:p>
    <w:p/>
    <w:p>
      <w:r>
        <w:t>As Lee's Market expands its digital presence, the importance of robust cybersecurity cannot be overstated. Our employees, being the frontline defense against most cyber threats, require sufficient training to identify, report, and prevent potential attacks. This strategic document outlines our approach towards strengthening our cybersecurity training program, given our limited IT resources, to reduce the risk of operation disruptions and financial loss due to cyberattacks.</w:t>
      </w:r>
    </w:p>
    <w:p/>
    <w:p>
      <w:pPr>
        <w:pStyle w:val="Heading2"/>
      </w:pPr>
      <w:r>
        <w:t>Cybersecurity Risk Assessment and Projections</w:t>
      </w:r>
    </w:p>
    <w:p/>
    <w:p>
      <w:r>
        <w:t>Our annual risk assessment in Q2 2024 identified phishing schemes as the most prominent external cyber risk to our operations. It estimated that 70% of potential breaches could originate from such scams. In response, we deployed an advanced phishing detection software across all our digital platforms.</w:t>
      </w:r>
    </w:p>
    <w:p/>
    <w:p>
      <w:pPr>
        <w:pStyle w:val="Heading2"/>
      </w:pPr>
      <w:r>
        <w:t>Current State Analysis of Cybersecurity Training</w:t>
      </w:r>
    </w:p>
    <w:p/>
    <w:p>
      <w:r>
        <w:t>As of Q4 2025, our cybersecurity landscape has evolved significantly due to our strategic expansion into various urban centers. This expansion has resulted in a 40% increase in transaction volumes compared to our counterparts in rural areas, thereby increasing our exposure to potential cyber threats. The increased transaction volumes have correspondingly escalated the instances of social engineering attempts. Furthermore, the diverse staff profiles across these urban centers have added to the complexity, presenting additional potential vectors for cyberattacks. Addressing these challenges requires an enhanced focus on our cybersecurity training protocols to ensure they are robust and comprehensive.</w:t>
      </w:r>
    </w:p>
    <w:p/>
    <w:p>
      <w:pPr>
        <w:pStyle w:val="Heading2"/>
      </w:pPr>
      <w:r>
        <w:t>Enhancing Employee Cybersecurity Training Program</w:t>
      </w:r>
    </w:p>
    <w:p/>
    <w:p>
      <w:r>
        <w:t>In Q1 2025, we initiated collaborations with local universities to leverage their expertise in cybersecurity education. Our goal is to incorporate their insights into our existing training modules. The first joint workshop is planned for Q3 2025 in our Vancouver location.</w:t>
      </w:r>
    </w:p>
    <w:p/>
    <w:p>
      <w:pPr>
        <w:pStyle w:val="Heading2"/>
      </w:pPr>
      <w:r>
        <w:t>Conclusion</w:t>
      </w:r>
    </w:p>
    <w:p/>
    <w:p>
      <w:r>
        <w:t>By evaluating our existing cybersecurity training, understanding the evolving risk landscape, and implementing enhancements to our training program, we can mitigate the potential impact of cyber threats. The outlined strategy requires active collaboration between IT, Operations, and HR departments. The next step will be to initiate a cross-departmental task force to execute the outlined strategy. The goal is to have this enhanced training program in place by Q3 of 2027.</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