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June 2025 Web Traffic Analysis</w:t>
      </w:r>
    </w:p>
    <w:p/>
    <w:p>
      <w:pPr>
        <w:pStyle w:val="Heading2"/>
      </w:pPr>
      <w:r>
        <w:t>Introduction</w:t>
      </w:r>
    </w:p>
    <w:p/>
    <w:p>
      <w:r>
        <w:t>In our ongoing effort to monitor and optimize web usage across the organization, we have conducted an analysis of June 2025 web traffic. This report provides an in-depth look into the origin of web traffic, with a focus on internal employee devices. It will help us understand how our resources are being used and inform future decisions about our digital infrastructure and policies.</w:t>
      </w:r>
    </w:p>
    <w:p/>
    <w:p>
      <w:pPr>
        <w:pStyle w:val="Heading2"/>
      </w:pPr>
      <w:r>
        <w:t>Overview of General Web Traffic Trends</w:t>
      </w:r>
    </w:p>
    <w:p/>
    <w:p>
      <w:r>
        <w:t>In recent years, we've seen an uptick in overall web traffic, with a 12% increase in unique visitors to the Lee's Market website from 2023 to 2024. The majority of this growth can be attributed to our strategic digital marketing efforts and the expansion of our online shopping options. We anticipate further growth as we continue to enhance our digital offerings and expand our physical store footprint.</w:t>
      </w:r>
    </w:p>
    <w:p/>
    <w:p>
      <w:pPr>
        <w:pStyle w:val="Heading2"/>
      </w:pPr>
      <w:r>
        <w:t>Analysis of Employee Generated Web Traffic</w:t>
      </w:r>
    </w:p>
    <w:p/>
    <w:p>
      <w:r>
        <w:t>Our employees have access to the company's intranet and various digital tools to assist in their daily tasks. Since the implementation of the new HR software in 2024, we've seen a 15% increase in employee engagement with these digital assets. The IT department is currently working on a plan to further streamline these tools to enhance user experience and productivity.</w:t>
      </w:r>
    </w:p>
    <w:p/>
    <w:p>
      <w:pPr>
        <w:pStyle w:val="Heading2"/>
      </w:pPr>
      <w:r>
        <w:t>Implications for Digital Infrastructure and Policies</w:t>
      </w:r>
    </w:p>
    <w:p/>
    <w:p>
      <w:r>
        <w:t>Our digital infrastructure continues to evolve to meet growing demand. In 2024, we invested 3% of our revenue in upgrading our servers and improving our website's loading speed. We also implemented a new data protection policy, ensuring that customer information is safely stored and in compliance with recent data privacy regulations.</w:t>
      </w:r>
    </w:p>
    <w:p/>
    <w:p>
      <w:pPr>
        <w:pStyle w:val="Heading2"/>
      </w:pPr>
      <w:r>
        <w:t>Conclusion</w:t>
      </w:r>
    </w:p>
    <w:p/>
    <w:p>
      <w:r>
        <w:t>The analysis of June 2025 web traffic shows a significant portion originating from internal employee devices. This suggests a high level of engagement and reliance on our digital platforms by our staff. Moving forward, we need to ensure that our digital infrastructure can continue to support this level of use and explore ways to further optimize our online resources. Recommendations for policy changes and system upgrades will be discussed in future meetings.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