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Customer Interaction Analysis</w:t>
      </w:r>
    </w:p>
    <w:p/>
    <w:p>
      <w:pPr>
        <w:pStyle w:val="Heading2"/>
      </w:pPr>
      <w:r>
        <w:t>Introduction</w:t>
      </w:r>
    </w:p>
    <w:p/>
    <w:p>
      <w:r>
        <w:t>This report provides an analysis of the customer interactions experienced by Elexion Automotive in the first quarter of 2025. We aim to understand the nature of incoming calls, focusing on the prevalence of automated calls. This information is crucial for improving our customer service and tailoring our communication strategies more effectively.</w:t>
      </w:r>
    </w:p>
    <w:p/>
    <w:p>
      <w:pPr>
        <w:pStyle w:val="Heading2"/>
      </w:pPr>
      <w:r>
        <w:t>Analysis of Call Volume Trends</w:t>
      </w:r>
    </w:p>
    <w:p/>
    <w:p>
      <w:r>
        <w:t>Over the last year, Elexion Automotive's call center has witnessed an overall increase in call volume by 8.5%. Notably, during the peak sales month of August, we observed a 15% spike in calls which correlates with the release of our new model. Furthermore, the busiest call times typically fall within the 10AM-2PM window.</w:t>
      </w:r>
    </w:p>
    <w:p/>
    <w:p>
      <w:pPr>
        <w:pStyle w:val="Heading2"/>
      </w:pPr>
      <w:r>
        <w:t>Identification of Automated Call Sources</w:t>
      </w:r>
    </w:p>
    <w:p/>
    <w:p>
      <w:r>
        <w:t>Elexion has implemented several measures to identify potential automated call sources. For instance, we have integrated a new software that tracks the origin and frequency of the calls. Our IT department has also been working closely with the customer service team to block known spam and robo-call numbers.</w:t>
      </w:r>
    </w:p>
    <w:p/>
    <w:p>
      <w:pPr>
        <w:pStyle w:val="Heading2"/>
      </w:pPr>
      <w:r>
        <w:t>Impact of Automated Calls on Customer Service</w:t>
      </w:r>
    </w:p>
    <w:p/>
    <w:p>
      <w:r>
        <w:t>Automated calls can pose a significant challenge to our customer service efficiency. They can tie up lines, cause delays, and negatively impact the overall customer experience. To mitigate this, we have equipped our team with tools to quickly identify and disconnect such calls, thereby minimizing their impact.</w:t>
      </w:r>
    </w:p>
    <w:p/>
    <w:p>
      <w:pPr>
        <w:pStyle w:val="Heading2"/>
      </w:pPr>
      <w:r>
        <w:t>Conclusion</w:t>
      </w:r>
    </w:p>
    <w:p/>
    <w:p>
      <w:r>
        <w:t>The data reveals a significant percentage of automated calls in Q1 2025. Understanding the source and impact of these calls is critical for efficient customer service management. We recommend further scrutiny of automated call sources and a review of our current call handling protocols. This will help us reduce the load on our customer service team and ensure a high-quality experience for our customers.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