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Media Relations Strategy 2026: Lee's Market</w:t>
      </w:r>
    </w:p>
    <w:p/>
    <w:p>
      <w:pPr>
        <w:pStyle w:val="Heading2"/>
      </w:pPr>
      <w:r>
        <w:t>Introduction</w:t>
      </w:r>
    </w:p>
    <w:p/>
    <w:p>
      <w:r>
        <w:t>This document outlines Lee's Market's proposed media relations strategy for 2026, designed to enhance our visibility in mainstream business publications. The focus is on strategic initiatives that will position our brand favorably in the competitive retail landscape. The outlined plan will be crucial in our drive to increase awareness, engagement, and ultimately, consumer loyalty.</w:t>
      </w:r>
    </w:p>
    <w:p/>
    <w:p>
      <w:pPr>
        <w:pStyle w:val="Heading2"/>
      </w:pPr>
      <w:r>
        <w:t>Assessment of Current Media Relations Performance</w:t>
      </w:r>
    </w:p>
    <w:p/>
    <w:p>
      <w:r>
        <w:t>In 2020, Lee's Market media strategy resulted in a 15% increase in brand mentions across local dailies and community newsletters. The joint efforts of the marketing and PR teams led to a 10% rise in social media engagements, particularly on Instagram and Facebook. However, there was a slight dip in Twitter followers, which is currently being analyzed by our digital marketing team.</w:t>
      </w:r>
    </w:p>
    <w:p/>
    <w:p>
      <w:pPr>
        <w:pStyle w:val="Heading2"/>
      </w:pPr>
      <w:r>
        <w:t>Overview of Proposed 2026 Media Strategy</w:t>
      </w:r>
    </w:p>
    <w:p/>
    <w:p>
      <w:r>
        <w:t>The 2026 media strategy will involve collaboration between multiple departments including marketing, public relations, and digital communications. These collaborative efforts will ensure a unified brand message across various media platforms. The PR team has been tasked with identifying key media influencers to help amplify our brand message.</w:t>
      </w:r>
    </w:p>
    <w:p/>
    <w:p>
      <w:pPr>
        <w:pStyle w:val="Heading2"/>
      </w:pPr>
      <w:r>
        <w:t>Potential Impact on Brand Awareness and Perception</w:t>
      </w:r>
    </w:p>
    <w:p/>
    <w:p>
      <w:r>
        <w:t>The 2026 media strategy aims to increase our brand awareness by 20% and improve customer perception of our brand. The marketing team is currently developing a pre- and post-campaign survey to measure changes in brand perception. They will also track website traffic and social media engagement as additional indicators of brand awareness.</w:t>
      </w:r>
    </w:p>
    <w:p/>
    <w:p>
      <w:pPr>
        <w:pStyle w:val="Heading2"/>
      </w:pPr>
      <w:r>
        <w:t>Conclusion</w:t>
      </w:r>
    </w:p>
    <w:p/>
    <w:p>
      <w:r>
        <w:t>The proposed 2026 media relations strategy is designed to elevate Lee's Market's visibility in mainstream business publications, thereby enhancing brand awareness and perception. It is important that we begin preparations for its implementation, evaluating necessary resources and potential challenges. Stakeholder feedback is encouraged to ensure alignment across all business units. Upon approval, a detailed action plan will be developed.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