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Media Monitoring Capabilities</w:t>
      </w:r>
    </w:p>
    <w:p/>
    <w:p>
      <w:pPr>
        <w:pStyle w:val="Heading2"/>
      </w:pPr>
      <w:r>
        <w:t>Introduction</w:t>
      </w:r>
    </w:p>
    <w:p/>
    <w:p>
      <w:r>
        <w:t>As Lee's Market continues to expand its footprint in the U.S. and Canada, efficient monitoring of media coverage is vital. This report provides an overview of our public relations team's current capacity in media monitoring, detailing key areas such as technology and tools, staffing, and response mechanisms. The information will help us identify gaps and strategize for improved media engagement and crisis management.</w:t>
      </w:r>
    </w:p>
    <w:p/>
    <w:p>
      <w:pPr>
        <w:pStyle w:val="Heading2"/>
      </w:pPr>
      <w:r>
        <w:t>Technological Tools and Resources for Media Monitoring</w:t>
      </w:r>
    </w:p>
    <w:p/>
    <w:p>
      <w:r>
        <w:t>Lee's Market has always been forward-thinking in its adoption of new technologies. In 2019, we implemented a comprehensive digital transformation strategy, which included upgrading our e-commerce platform and enhancing our customer relationship management system. This move increased our online sales by 30% and significantly improved customer satisfaction scores.</w:t>
      </w:r>
    </w:p>
    <w:p/>
    <w:p>
      <w:pPr>
        <w:pStyle w:val="Heading2"/>
      </w:pPr>
      <w:r>
        <w:t>Public Relations Staffing and Skills</w:t>
      </w:r>
    </w:p>
    <w:p/>
    <w:p>
      <w:r>
        <w:t>Our Public Relations department has a diverse team of 15 professionals, each with unique skills and experiences. From seasoned veterans who have worked in the PR industry for over two decades to recent graduates who bring fresh perspectives, our team is equipped to handle various PR-related tasks. In 2021, our team successfully launched five national campaigns that significantly boosted our brand's visibility.</w:t>
      </w:r>
    </w:p>
    <w:p/>
    <w:p>
      <w:pPr>
        <w:pStyle w:val="Heading2"/>
      </w:pPr>
      <w:r>
        <w:t>Crisis Response and Media Interaction Protocols</w:t>
      </w:r>
    </w:p>
    <w:p/>
    <w:p>
      <w:r>
        <w:t>At Lee's Market, we have established stringent protocols for crisis response and media interactions. These guidelines were updated last in April 2022 to ensure they reflect the current media landscape. Our approach has been effective, as evidenced by our swift and successful handling of a potential product recall situation in June 2022.</w:t>
      </w:r>
    </w:p>
    <w:p/>
    <w:p>
      <w:pPr>
        <w:pStyle w:val="Heading2"/>
      </w:pPr>
      <w:r>
        <w:t>Conclusion</w:t>
      </w:r>
    </w:p>
    <w:p/>
    <w:p>
      <w:r>
        <w:t>Our public relations team's media monitoring capacity is currently robust, but there's room for improvement. Utilizing advanced technology and adequate staffing, we can ensure comprehensive media coverage. The development of efficient media interaction protocols, especially during crises, is also essential. Moving forward, we need to invest in continuous training and technology upgrades to stay ahead of media trends and ensure optimal brand representation.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