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2022 School Festival Sponsorship Analysis</w:t>
      </w:r>
    </w:p>
    <w:p/>
    <w:p>
      <w:pPr>
        <w:pStyle w:val="Heading2"/>
      </w:pPr>
      <w:r>
        <w:t>Introduction</w:t>
      </w:r>
    </w:p>
    <w:p/>
    <w:p>
      <w:r>
        <w:t>As part of our ongoing community engagement efforts, Lee's Market sponsored several local school festivals in 2022. This report provides an analysis of the sponsorship results, gauging the overall reception and impact on our brand reputation. It will help us understand the efficacy of our community involvement strategies and inform future sponsorship decisions.</w:t>
      </w:r>
    </w:p>
    <w:p/>
    <w:p>
      <w:pPr>
        <w:pStyle w:val="Heading2"/>
      </w:pPr>
      <w:r>
        <w:t>Overview of 2022 Community Engagement Efforts</w:t>
      </w:r>
    </w:p>
    <w:p/>
    <w:p>
      <w:r>
        <w:t>In 2022, Lee's Market continued its commitment to community engagement by participating in various initiatives. We organized several in-store events, including cooking demonstrations and cultural festivals, which attracted thousands of customers. Additionally, our online engagement strategy was revamped, leading to an increase of 15% in our social media followers.</w:t>
      </w:r>
    </w:p>
    <w:p/>
    <w:p>
      <w:pPr>
        <w:pStyle w:val="Heading2"/>
      </w:pPr>
      <w:r>
        <w:t>Analysis of Brand Perception Post-Sponsorship</w:t>
      </w:r>
    </w:p>
    <w:p/>
    <w:p>
      <w:r>
        <w:t>Post-sponsorship, we conducted a comprehensive survey to assess our brand perception. A total of 2,500 customers participated, indicating a 95% satisfaction rate with our products and services. Our customer service department also reported a 10% decrease in complaints post-sponsorship.</w:t>
      </w:r>
    </w:p>
    <w:p/>
    <w:p>
      <w:pPr>
        <w:pStyle w:val="Heading2"/>
      </w:pPr>
      <w:r>
        <w:t>Detailed Breakdown: School Festival Sponsorship</w:t>
      </w:r>
    </w:p>
    <w:p/>
    <w:p>
      <w:r>
        <w:t>Our school festival sponsorship included several activities and initiatives. This included the provision of grocery supplies for food stalls, setting up information booths about Lee's Market, and facilitating a cooking competition. Our marketing team worked tirelessly to ensure the success of these activities.</w:t>
      </w:r>
    </w:p>
    <w:p/>
    <w:p>
      <w:pPr>
        <w:pStyle w:val="Heading2"/>
      </w:pPr>
      <w:r>
        <w:t>Conclusion</w:t>
      </w:r>
    </w:p>
    <w:p/>
    <w:p>
      <w:r>
        <w:t>Our sponsorship of local school festivals in 2022 resulted in positive brand perception and reinforced our commitment to community engagement. The detailed findings in this report should guide future sponsorship strategies to continue fostering strong community relationships. Moving forward, we should consider expanding our involvement in similar events and continually assess the impact on our brand reputation.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