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Community Partnership Impact Analysis 2022-2023</w:t>
      </w:r>
    </w:p>
    <w:p/>
    <w:p>
      <w:pPr>
        <w:pStyle w:val="Heading2"/>
      </w:pPr>
      <w:r>
        <w:t>Introduction</w:t>
      </w:r>
    </w:p>
    <w:p/>
    <w:p>
      <w:r>
        <w:t>As part of our ongoing effort to strengthen Lee's Market brand reputation and customer reach, we have conducted an exhaustive analysis of the impact of regional community partnership programs. This report will detail the return on investment of similar initiatives by regional food retailers, focusing on media coverage value, customer acquisition costs, and brand perception enhancements. Our objective is to inform our strategic decisions for future community partnerships.</w:t>
      </w:r>
    </w:p>
    <w:p/>
    <w:p>
      <w:pPr>
        <w:pStyle w:val="Heading2"/>
      </w:pPr>
      <w:r>
        <w:t>ROI of Community Partnerships: Media Coverage Value</w:t>
      </w:r>
    </w:p>
    <w:p/>
    <w:p>
      <w:r>
        <w:t>Media coverage is a crucial aspect of evaluating the success of community partnerships. In 2021, we saw a 15% increase in overall media coverage for our community-related initiatives. It's essential to note that this increase was largely due to our efforts in local partnerships, which resonated well with our target audience and local media outlets.</w:t>
      </w:r>
    </w:p>
    <w:p/>
    <w:p>
      <w:pPr>
        <w:pStyle w:val="Heading2"/>
      </w:pPr>
      <w:r>
        <w:t>Analysis of Regional Food Retailers' Community Partnerships</w:t>
      </w:r>
    </w:p>
    <w:p/>
    <w:p>
      <w:r>
        <w:t>In the year 2022, Lee's Market pursued a strategic initiative to sponsor three significant Asian cultural festivals. This decision required an investment of $150,000, but it paid off handsomely. The strategy led to a threefold return on the initial investment due to the value of earned media coverage. Additionally, it contributed to a 25% surge in the acquisition of new customers with cultural relevance, further strengthening our brand's position in the market.</w:t>
      </w:r>
    </w:p>
    <w:p/>
    <w:p>
      <w:pPr>
        <w:pStyle w:val="Heading2"/>
      </w:pPr>
      <w:r>
        <w:t>Cost Analysis: Customer Acquisition Through Community Partnerships</w:t>
      </w:r>
    </w:p>
    <w:p/>
    <w:p>
      <w:r>
        <w:t>The acquisition of new customers is a critical metric for any business, and community partnerships have proven to be an effective tool for this. In 2021, our customer base grew by 12%, with 20% of these new customers saying they learned about Lee's Market through our community involvement. It's worth noting, however, that the cost per acquisition varied significantly across different initiatives and regions.</w:t>
      </w:r>
    </w:p>
    <w:p/>
    <w:p>
      <w:pPr>
        <w:pStyle w:val="Heading2"/>
      </w:pPr>
      <w:r>
        <w:t>Conclusion</w:t>
      </w:r>
    </w:p>
    <w:p/>
    <w:p>
      <w:r>
        <w:t>Based on our analysis, community partnerships have proven to be effective tools for increasing brand visibility and attracting new customers for regional food retailers. However, the return on investment varies significantly, influenced by factors such as media coverage value and customer acquisition costs. Moving forward, we will use these insights to shape our community partnership strategy, ensuring we maximize ROI and positively impact our brand perception.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