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Patient Switch Drivers: A MediConn Analysis</w:t>
      </w:r>
    </w:p>
    <w:p/>
    <w:p>
      <w:pPr>
        <w:pStyle w:val="Heading2"/>
      </w:pPr>
      <w:r>
        <w:t>Introduction</w:t>
      </w:r>
    </w:p>
    <w:p/>
    <w:p>
      <w:r>
        <w:t>To continue improving our patient experience and expand our user base, understanding what drives our patients to choose MediConn over other virtual healthcare providers is crucial. This report delves into the key factors leading to patient switching, with a focus on the functionality and desirability of our website features. The findings will help us identify our strengths and potential areas for enhancement.</w:t>
      </w:r>
    </w:p>
    <w:p/>
    <w:p>
      <w:pPr>
        <w:pStyle w:val="Heading2"/>
      </w:pPr>
      <w:r>
        <w:t>Prior Healthcare Provider: Key Challenges</w:t>
      </w:r>
    </w:p>
    <w:p/>
    <w:p>
      <w:r>
        <w:t>A 2024 survey revealed that patients expressed concerns about slow response times and lack of personalization from previous healthcare providers. Approximately 57% of respondents reported delayed diagnoses due to inefficient communication pathways. Additionally, approximately 45% felt their previous healthcare providers did not offer personalized care plans tailored to their individual health needs.</w:t>
      </w:r>
    </w:p>
    <w:p/>
    <w:p>
      <w:pPr>
        <w:pStyle w:val="Heading2"/>
      </w:pPr>
      <w:r>
        <w:t>MediConn Website: Feature Analysis</w:t>
      </w:r>
    </w:p>
    <w:p/>
    <w:p>
      <w:r>
        <w:t>MediConn's website was redesigned in August 2025, with a focus on a minimalist and intuitive interface. The redesign included the introduction of a new medical resources library, providing a wealth of informational materials for patients. The revamp also saw the implementation of an enhanced appointment booking system, streamlining the process for patients.</w:t>
      </w:r>
    </w:p>
    <w:p/>
    <w:p>
      <w:pPr>
        <w:pStyle w:val="Heading2"/>
      </w:pPr>
      <w:r>
        <w:t>Competitive Advantage: MediConn's Unique Selling Proposition</w:t>
      </w:r>
    </w:p>
    <w:p/>
    <w:p>
      <w:r>
        <w:t>MediConn Solutions distinctively offers a 24/7 virtual consultation service, boasting a team of highly qualified healthcare professionals. We have a 92% patient satisfaction rate and have effectively reduced wait times by 34%. Our competitive edge is our ability to provide immediate, cost-effective, and comprehensive remote healthcare services.</w:t>
      </w:r>
    </w:p>
    <w:p/>
    <w:p>
      <w:pPr>
        <w:pStyle w:val="Heading2"/>
      </w:pPr>
      <w:r>
        <w:t>Conclusion</w:t>
      </w:r>
    </w:p>
    <w:p/>
    <w:p>
      <w:r>
        <w:t>Our analysis reveals that the user-friendly design and accessibility of our website features play a crucial role in attracting patients from other providers. However, it is important to continue evolving our offerings to stay ahead of competitors. Action points include exploring potential enhancements to our website based on patient feedback and industry trends. The ultimate goal is to continue providing superior virtual healthcare services that exceed our patients' expectations.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