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Employee Retention Analysis (2020-2024)</w:t>
      </w:r>
    </w:p>
    <w:p/>
    <w:p>
      <w:pPr>
        <w:pStyle w:val="Heading2"/>
      </w:pPr>
      <w:r>
        <w:t>Introduction</w:t>
      </w:r>
    </w:p>
    <w:p/>
    <w:p>
      <w:r>
        <w:t>This report delves into the human resource dynamics of MediConn Solutions from 2020 to 2024. It aims to assess the company's employee turnover rate during this period, providing insight into our workforce stability and informing future hiring and retention strategies. As part of our ongoing commitment to fostering a robust and resilient team, this analysis is crucial in identifying potential areas for improvement.</w:t>
      </w:r>
    </w:p>
    <w:p/>
    <w:p>
      <w:pPr>
        <w:pStyle w:val="Heading2"/>
      </w:pPr>
      <w:r>
        <w:t>Overview of MediConn's Workforce Composition</w:t>
      </w:r>
    </w:p>
    <w:p/>
    <w:p>
      <w:r>
        <w:t>MediConn Solutions has a workforce of 250 employees spread across various departments. The majority of our staff, about 60%, work in the technical and operational teams, ensuring a smooth delivery of virtual healthcare services. Additionally, 25% are dedicated to administrative roles, while the remaining 15% are in leadership and strategic planning positions.</w:t>
      </w:r>
    </w:p>
    <w:p/>
    <w:p>
      <w:pPr>
        <w:pStyle w:val="Heading2"/>
      </w:pPr>
      <w:r>
        <w:t>Analysis of Employee Exit Trends</w:t>
      </w:r>
    </w:p>
    <w:p/>
    <w:p>
      <w:r>
        <w:t>An examination of employee exit trends at MediConn Solutions reveals that many employees, about 40%, choose to transition into other sectors of the healthcare industry after their tenure here. A smaller percentage, around 30%, move into consulting roles, while the remaining 30% retire or take career breaks.</w:t>
      </w:r>
    </w:p>
    <w:p/>
    <w:p>
      <w:pPr>
        <w:pStyle w:val="Heading2"/>
      </w:pPr>
      <w:r>
        <w:t>Impact of Turnover on Operational Efficiency</w:t>
      </w:r>
    </w:p>
    <w:p/>
    <w:p>
      <w:r>
        <w:t>An effective measure of operational efficiency is the number of patient consultations completed per professional. In 2023, our average was 80 consultations per professional per week, a 5% increase from the previous year. This apparent growth demonstrates an improvement in operational efficiency despite any turnover.</w:t>
      </w:r>
    </w:p>
    <w:p/>
    <w:p>
      <w:pPr>
        <w:pStyle w:val="Heading2"/>
      </w:pPr>
      <w:r>
        <w:t>Conclusion</w:t>
      </w:r>
    </w:p>
    <w:p/>
    <w:p>
      <w:r>
        <w:t>This analysis has highlighted the workforce dynamics and turnover trends at MediConn Solutions from 2020 to 2024. The insights derived from this study will help refine our hiring and retention strategies. Moving forward, it is essential to continually monitor these metrics and implement necessary actions to ensure a stable and productive workforce. Further research may be conducted to understand the underlying causes of any identified turnover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