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Data Management and Storage Review</w:t>
      </w:r>
    </w:p>
    <w:p/>
    <w:p>
      <w:pPr>
        <w:pStyle w:val="Heading2"/>
      </w:pPr>
      <w:r>
        <w:t>Introduction</w:t>
      </w:r>
    </w:p>
    <w:p/>
    <w:p>
      <w:r>
        <w:t>As part of MediConn Solutions' commitment to secure and compliant data management, this document serves to overview our storage practices with a specific focus on insurance claim data. Given the sensitive nature of this data, it is essential to understand and regularly review our storage practices. This report aims to provide transparency and foster a culture of continuous improvement in data management.</w:t>
      </w:r>
    </w:p>
    <w:p/>
    <w:p>
      <w:pPr>
        <w:pStyle w:val="Heading2"/>
      </w:pPr>
      <w:r>
        <w:t>Overview of MediConn's Data Management Policies</w:t>
      </w:r>
    </w:p>
    <w:p/>
    <w:p>
      <w:r>
        <w:t>MediConn Solutions has always been compliant with the Personal Information Protection and Electronic Documents Act (PIPEDA), ensuring that our patients' data is handled with utmost integrity. Our policies include elements such as obtaining consent for data collection, limiting the amount of data collected, and establishing secure mechanisms for data storage. As of early 2024, we also incorporated AI-driven data management systems to further enhance our data handling capabilities.</w:t>
      </w:r>
    </w:p>
    <w:p/>
    <w:p>
      <w:pPr>
        <w:pStyle w:val="Heading2"/>
      </w:pPr>
      <w:r>
        <w:t>Review of Insurance Claim Data Storage</w:t>
      </w:r>
    </w:p>
    <w:p/>
    <w:p>
      <w:r>
        <w:t>MediConn Solutions implemented a cloud-based data storage system for insurance claims in 2023, enhancing our ability to handle large volumes of data. This move allowed us to process claims more efficiently, reducing the claim processing time by approximately 15%. Furthermore, this change has enabled us to support a surge in the number of patients reaching out to us for virtual healthcare services during the pandemic.</w:t>
      </w:r>
    </w:p>
    <w:p/>
    <w:p>
      <w:pPr>
        <w:pStyle w:val="Heading2"/>
      </w:pPr>
      <w:r>
        <w:t>Data Security Enhancements and Future Plans</w:t>
      </w:r>
    </w:p>
    <w:p/>
    <w:p>
      <w:r>
        <w:t>In our bid to stay at the forefront of digital healthcare, MediConn Solutions has earmarked a 20% increase in our IT budget for the fiscal year 2026, aimed at enhancing data security. We plan to introduce advanced encryption techniques and two-factor authentication to further secure our patients' data. These enhancements are a part of our continuous efforts to uphold patient trust and confidentiality.</w:t>
      </w:r>
    </w:p>
    <w:p/>
    <w:p>
      <w:pPr>
        <w:pStyle w:val="Heading2"/>
      </w:pPr>
      <w:r>
        <w:t>Conclusion</w:t>
      </w:r>
    </w:p>
    <w:p/>
    <w:p>
      <w:r>
        <w:t>As demonstrated, MediConn Solutions adheres to stringent data management practices ensuring the safe storage of insurance claim data. As we further embrace digital transformation, it is imperative to continuously improve and adapt our data security measures. The insights provided herein should inform and guide future strategy discussions. The next steps involve a detailed review and potential update of our data storage and security policies, ensuring we maintain the highest level of compliance and security.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