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Consumer Behavior Survey Analysis</w:t>
      </w:r>
    </w:p>
    <w:p/>
    <w:p>
      <w:pPr>
        <w:pStyle w:val="Heading2"/>
      </w:pPr>
      <w:r>
        <w:t>Introduction</w:t>
      </w:r>
    </w:p>
    <w:p/>
    <w:p>
      <w:r>
        <w:t>This document provides an in-depth analysis of the Q2 2025 Consumer Behavior Survey conducted by MediConn Solutions. Its purpose is to draw insights about our consumers' behavior and preferences, which will aid in improving our virtual healthcare services. As a part of the Marketing team, I have critically analyzed the data, focusing on key metrics that could shape our future strategies.</w:t>
      </w:r>
    </w:p>
    <w:p/>
    <w:p>
      <w:pPr>
        <w:pStyle w:val="Heading2"/>
      </w:pPr>
      <w:r>
        <w:t>Demographic Breakdown of Respondents</w:t>
      </w:r>
    </w:p>
    <w:p/>
    <w:p>
      <w:r>
        <w:t>Our quarterly survey reached a diverse demographic of respondents. We saw a significant increase in participation from individuals aged 18-24, making up 45% of all respondents. There was a balanced gender participation, with 51% female and 49% male respondents. Geographically, 60% of responses came from urban areas, while the remaining 40% were from rural regions.</w:t>
      </w:r>
    </w:p>
    <w:p/>
    <w:p>
      <w:pPr>
        <w:pStyle w:val="Heading2"/>
      </w:pPr>
      <w:r>
        <w:t>Key Consumer Behavior Trends</w:t>
      </w:r>
    </w:p>
    <w:p/>
    <w:p>
      <w:r>
        <w:t>The survey revealed several key trends. Firstly, 70% of respondents preferred virtual consultations over in-person visits. Secondly, users rated the ease of navigating our platform at 8.5 out of 10. Lastly, 60% of users expressed interest in additional wellness services, such as mental health support.</w:t>
      </w:r>
    </w:p>
    <w:p/>
    <w:p>
      <w:pPr>
        <w:pStyle w:val="Heading2"/>
      </w:pPr>
      <w:r>
        <w:t>Individual Participation and Completion Dates</w:t>
      </w:r>
    </w:p>
    <w:p/>
    <w:p>
      <w:r>
        <w:t>The survey was open for participation from January 1, 2025, to February 15, 2025. Among the participants, 80% completed the survey within the first week. The last submission was received on February 15, 2025, with data processing and analysis commencing immediately afterwards.</w:t>
      </w:r>
    </w:p>
    <w:p/>
    <w:p>
      <w:pPr>
        <w:pStyle w:val="Heading2"/>
      </w:pPr>
      <w:r>
        <w:t>Conclusion</w:t>
      </w:r>
    </w:p>
    <w:p/>
    <w:p>
      <w:r>
        <w:t>The survey provided valuable insights into our consumer behavior, aiding us in aligning our services with their preferences. The individual participation dates section also highlights the response times of our team members, indicating their proactive engagement. Going forward, we should consider these insights while developing our marketing strategies and improving our services. The marketing team recommends conducting similar surveys in the future to keep track of changing consumer behavior.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