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Enhancing Patient Experience: MediConn's Competitive Advantage</w:t>
      </w:r>
    </w:p>
    <w:p/>
    <w:p>
      <w:pPr>
        <w:pStyle w:val="Heading2"/>
      </w:pPr>
      <w:r>
        <w:t>Introduction</w:t>
      </w:r>
    </w:p>
    <w:p/>
    <w:p>
      <w:r>
        <w:t>As the telehealth industry continues to evolve, understanding market dynamics and patient preferences is paramount to our strategic positioning. This report aims to provide a comprehensive analysis of industry trends, consumer behaviour, and our current service performance. Our goal is to identify areas of improvement and design strategies that will enhance patient trust, satisfaction, and retention, solidifying our position as a market leader in Canadian virtual healthcare.</w:t>
      </w:r>
    </w:p>
    <w:p/>
    <w:p>
      <w:pPr>
        <w:pStyle w:val="Heading2"/>
      </w:pPr>
      <w:r>
        <w:t>Analysis of Current Telehealth Market Trends</w:t>
      </w:r>
    </w:p>
    <w:p/>
    <w:p>
      <w:r>
        <w:t>A review of consumer behaviour in June 2025 indicated a promising trend for MediConn Solutions, with an enhancement in the patient retention rate by a tenth. This is a testament to our commitment to improving patient experience, which is vital in the telehealth industry. The upward trajectory in retention rates underscores the effectiveness of our services and their alignment with the needs of our patients. By leveraging these insights, we can further refine our strategies to stay ahead of the competition and maintain a high level of patient satisfaction, trust, and retention.</w:t>
      </w:r>
    </w:p>
    <w:p/>
    <w:p>
      <w:pPr>
        <w:pStyle w:val="Heading2"/>
      </w:pPr>
      <w:r>
        <w:t>Patient Behaviour and Perception Towards Virtual Healthcare</w:t>
      </w:r>
    </w:p>
    <w:p/>
    <w:p>
      <w:r>
        <w:t>There has been a notable shift in patients' acceptance of virtual healthcare services over the past few years. A survey conducted in 2024 revealed that 70% of patients now feel comfortable discussing their health concerns via virtual platforms, a significant increase from 45% in 2021. The convenience and time-saving aspects of telehealth were highlighted as key factors for this change in perception.</w:t>
      </w:r>
    </w:p>
    <w:p/>
    <w:p>
      <w:pPr>
        <w:pStyle w:val="Heading2"/>
      </w:pPr>
      <w:r>
        <w:t>Review of MediConn's Current Patient Retention Strategies</w:t>
      </w:r>
    </w:p>
    <w:p/>
    <w:p>
      <w:r>
        <w:t>MediConn has been employing several strategies to retain patients, including the implementation of a user-friendly digital platform in 2023. Additionally, the company launched a customer loyalty program in 2024, offering discounts on future consultations for frequent users. However, the effectiveness of these strategies in retaining patients has not been thoroughly evaluated.</w:t>
      </w:r>
    </w:p>
    <w:p/>
    <w:p>
      <w:pPr>
        <w:pStyle w:val="Heading2"/>
      </w:pPr>
      <w:r>
        <w:t>Conclusion</w:t>
      </w:r>
    </w:p>
    <w:p/>
    <w:p>
      <w:r>
        <w:t>By understanding the changing landscape of the telehealth industry and the preferences of our consumers, we can strategically enhance our services to improve patient experience. This will not only increase our patient retention rates but also position us as a trusted leader in the industry. The next steps involve a deeper dive into the identified areas for improvement and the formulation of actionable strategies. A detailed implementation plan will be presented for review and approval.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