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Blog Conversion Analysis Report</w:t>
      </w:r>
    </w:p>
    <w:p/>
    <w:p>
      <w:pPr>
        <w:pStyle w:val="Heading2"/>
      </w:pPr>
      <w:r>
        <w:t>Introduction</w:t>
      </w:r>
    </w:p>
    <w:p/>
    <w:p>
      <w:r>
        <w:t>This document provides an in-depth analysis of the performance of MediConn Solutions' wellness blog since its inception in 2024. It aims to understand the blog's effectiveness in its role as a conversion tool for acquiring new in-person clients. The insights gathered will help in crafting future content and marketing strategies. As MediConn’s Digital Marketing Manager, I believe the following analysis will provide valuable insights to our team.</w:t>
      </w:r>
    </w:p>
    <w:p/>
    <w:p>
      <w:pPr>
        <w:pStyle w:val="Heading2"/>
      </w:pPr>
      <w:r>
        <w:t>Overview of Blog Subscriber Demographics</w:t>
      </w:r>
    </w:p>
    <w:p/>
    <w:p>
      <w:r>
        <w:t>The majority of our blog subscribers are women aged 25 to 40, primarily residing in urban areas. They typically have a keen interest in health and wellness topics, with a particular focus on preventive care and mental health. Our blog also attracts a significant number of subscribers from the healthcare industry.</w:t>
      </w:r>
    </w:p>
    <w:p/>
    <w:p>
      <w:pPr>
        <w:pStyle w:val="Heading2"/>
      </w:pPr>
      <w:r>
        <w:t>Conversion Rate of Blog Subscribers</w:t>
      </w:r>
    </w:p>
    <w:p/>
    <w:p>
      <w:r>
        <w:t>In 2026, we implemented a strategy to improve the conversion rate of blog subscribers to users of our digital healthcare platform. This initiative involved targeted marketing campaigns, personalized content, and interactive webinars, resulting in a 15% increase in platform signups from blog subscribers.</w:t>
      </w:r>
    </w:p>
    <w:p/>
    <w:p>
      <w:pPr>
        <w:pStyle w:val="Heading2"/>
      </w:pPr>
      <w:r>
        <w:t>Impact of Blog Content on Client Acquisition</w:t>
      </w:r>
    </w:p>
    <w:p/>
    <w:p>
      <w:r>
        <w:t>Our quality blog content has played a significant role in attracting new clients to our digital healthcare services. Posts about recent healthcare research have the highest engagement, followed by wellness tips and interviews with healthcare professionals. These posts have increased traffic to our website by 30% in 2025.</w:t>
      </w:r>
    </w:p>
    <w:p/>
    <w:p>
      <w:pPr>
        <w:pStyle w:val="Heading2"/>
      </w:pPr>
      <w:r>
        <w:t>Conclusion</w:t>
      </w:r>
    </w:p>
    <w:p/>
    <w:p>
      <w:r>
        <w:t>The analysis reveals a significant correlation between our wellness blog and client conversion. Although we have a diverse subscriber base, certain demographics show higher conversion rates. Moving forward, we should tailor our content and marketing strategies to these high-converting demographics. Finally, it's recommended to increase the frequency of blog posts to further drive client acquisition.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