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Solutions: Technological Achievements and Recognition</w:t>
      </w:r>
    </w:p>
    <w:p/>
    <w:p>
      <w:pPr>
        <w:pStyle w:val="Heading2"/>
      </w:pPr>
      <w:r>
        <w:t>Introduction</w:t>
      </w:r>
    </w:p>
    <w:p/>
    <w:p>
      <w:r>
        <w:t>As a leader in the provision of virtual healthcare services, MediConn Solutions continues to push the boundaries of innovation and technology. This document provides a comprehensive review of our most recent technological achievements, with the main focus on the prestigious award recognition the company received in 2025. It is crucial for internal stakeholders to understand the significance of these accomplishments and how they contribute to our position in the market.</w:t>
      </w:r>
    </w:p>
    <w:p/>
    <w:p>
      <w:pPr>
        <w:pStyle w:val="Heading2"/>
      </w:pPr>
      <w:r>
        <w:t>Overview of MediConn's Technological Advancements</w:t>
      </w:r>
    </w:p>
    <w:p/>
    <w:p>
      <w:r>
        <w:t>MediConn Solutions has been at the forefront of technological innovation in the virtual healthcare sector. By 2023, we had integrated AI technology into our patient management systems, improving efficiency by 30%. Our cloud-based patient data storage, implemented in 2024, has ensured seamless access to critical information across all our platforms.</w:t>
      </w:r>
    </w:p>
    <w:p/>
    <w:p>
      <w:pPr>
        <w:pStyle w:val="Heading2"/>
      </w:pPr>
      <w:r>
        <w:t>Breakdown of 2025 Prestigious Technological Award</w:t>
      </w:r>
    </w:p>
    <w:p/>
    <w:p>
      <w:r>
        <w:t>In 2025, many virtual healthcare companies were recognized for their innovative solutions. These awards covered a range of categories, from patient data security to user interface design. The awards were judged by an independent panel of industry experts, who evaluated each nominee based on their innovation, impact, and usability.</w:t>
      </w:r>
    </w:p>
    <w:p/>
    <w:p>
      <w:pPr>
        <w:pStyle w:val="Heading2"/>
      </w:pPr>
      <w:r>
        <w:t>Impacts and Implications of the Award Recognition</w:t>
      </w:r>
    </w:p>
    <w:p/>
    <w:p>
      <w:r>
        <w:t>Award recognitions in the healthcare industry are highly coveted as they validate a company's commitment to excellence and innovation. They can significantly increase a company's credibility, help attract talent, and open new business opportunities. For instance, in 2024, a similar recognition led to a 20% increase in partnerships for the awardee.</w:t>
      </w:r>
    </w:p>
    <w:p/>
    <w:p>
      <w:pPr>
        <w:pStyle w:val="Heading2"/>
      </w:pPr>
      <w:r>
        <w:t>Conclusion</w:t>
      </w:r>
    </w:p>
    <w:p/>
    <w:p>
      <w:r>
        <w:t>The 2025 award recognition is a testament to our commitment to innovation in the field of virtual healthcare. It serves as an acknowledgement of our efforts and sets a benchmark for future endeavors. Going forward, we must leverage this recognition to strengthen our market position and explore new opportunities. It is incumbent upon us all to continue the culture of innovation and excellence that has brought us this far.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