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IT Department Achievements Review</w:t>
      </w:r>
    </w:p>
    <w:p/>
    <w:p>
      <w:pPr>
        <w:pStyle w:val="Heading2"/>
      </w:pPr>
      <w:r>
        <w:t>Introduction</w:t>
      </w:r>
    </w:p>
    <w:p/>
    <w:p>
      <w:r>
        <w:t>As part of our ongoing commitment to transparency and performance improvement, this document presents a review of MediConn Solutions' IT Department's achievements for the first quarter of 2025. This review will provide insights into the projects undertaken, milestones achieved, and the overall performance of the IT department. It is aimed at providing stakeholders with a comprehensive view of the department's contribution to the company's goals.</w:t>
      </w:r>
    </w:p>
    <w:p/>
    <w:p>
      <w:pPr>
        <w:pStyle w:val="Heading2"/>
      </w:pPr>
      <w:r>
        <w:t>Overview of IT Projects Initiated</w:t>
      </w:r>
    </w:p>
    <w:p/>
    <w:p>
      <w:r>
        <w:t>In the last quarter, our IT department initiated several projects aimed at enhancing the user experience on our platforms. For instance, we undertook a project to improve the website's interface, making it more intuitive for our users. Another project was the integration of artificial intelligence to automate patient triage, which commenced in January 2025. The department also focused on implementing additional data security measures to ensure the privacy of our users' health information.</w:t>
      </w:r>
    </w:p>
    <w:p/>
    <w:p>
      <w:pPr>
        <w:pStyle w:val="Heading2"/>
      </w:pPr>
      <w:r>
        <w:t>Technology Infrastructure Enhancements</w:t>
      </w:r>
    </w:p>
    <w:p/>
    <w:p>
      <w:r>
        <w:t>In the previous quarter, we made significant technology infrastructure enhancements to bolster our virtual healthcare service delivery. We upgraded our server hardware to increase processing power and storage capacity, resulting in a 25% reduction in system downtime. Furthermore, we invested in cutting-edge encryption technology to strengthen the security of our digital platforms, ensuring HIPAA compliance. These enhancements were completed by February 2025.</w:t>
      </w:r>
    </w:p>
    <w:p/>
    <w:p>
      <w:pPr>
        <w:pStyle w:val="Heading2"/>
      </w:pPr>
      <w:r>
        <w:t>Achievement of Key Quarterly Goals</w:t>
      </w:r>
    </w:p>
    <w:p/>
    <w:p>
      <w:r>
        <w:t>In the first quarter of 2025, we achieved several key goals that have significantly improved our service delivery. We successfully migrated 70% of our on-premise infrastructure to the cloud by January, enhancing our system's scalability and fault tolerance. Furthermore, we also achieved a 15% reduction in system latency, providing a smoother user experience on our platforms. We continue to work towards a 100% cloud-based infrastructure and aim to achieve this by the end of 2025.</w:t>
      </w:r>
    </w:p>
    <w:p/>
    <w:p>
      <w:pPr>
        <w:pStyle w:val="Heading2"/>
      </w:pPr>
      <w:r>
        <w:t>Conclusion</w:t>
      </w:r>
    </w:p>
    <w:p/>
    <w:p>
      <w:r>
        <w:t>The IT department has shown a significant contribution to the company's objectives in Q1 2025. The achievement of the quarterly goal, along with other IT initiatives, has helped drive MediConn's mission of providing efficient and secure virtual healthcare services. As we move into the next quarter, we will continue to focus on implementing strategic IT initiatives to further enhance our services. Feedback and insights from stakeholders will be instrumental in shaping these future initiatives.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