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IT Community Engagement Report 2025</w:t>
      </w:r>
    </w:p>
    <w:p/>
    <w:p>
      <w:pPr>
        <w:pStyle w:val="Heading2"/>
      </w:pPr>
      <w:r>
        <w:t>Introduction</w:t>
      </w:r>
    </w:p>
    <w:p/>
    <w:p>
      <w:r>
        <w:t>As part of MediConn Solutions’ commitment to corporate social responsibility, our IT department has been actively involved in various community engagement initiatives in 2025. This report provides a detailed account of these initiatives, showcasing our dedication to giving back to the community. It aims to highlight the impact of our engagement and foster a culture of social responsibility within our department and the company at large.</w:t>
      </w:r>
    </w:p>
    <w:p/>
    <w:p>
      <w:pPr>
        <w:pStyle w:val="Heading2"/>
      </w:pPr>
      <w:r>
        <w:t>Strategic Approach to Community Engagement</w:t>
      </w:r>
    </w:p>
    <w:p/>
    <w:p>
      <w:r>
        <w:t>MediConn Solutions continues to prioritize community engagement as a core strategy in our business model. In 2025, we allocated 15% of our annual budget to various community initiatives, aimed at enhancing digital literacy and promoting virtual healthcare services. Our community strategy is managed by the Corporate Social Responsibility (CSR) department, who collaborate with local institutions to identify the areas of greatest need.</w:t>
      </w:r>
    </w:p>
    <w:p/>
    <w:p>
      <w:pPr>
        <w:pStyle w:val="Heading2"/>
      </w:pPr>
      <w:r>
        <w:t>2025 IT Department Community Initiatives</w:t>
      </w:r>
    </w:p>
    <w:p/>
    <w:p>
      <w:r>
        <w:t>In 2025, our IT department spearheaded several important technical initiatives. These included the development of a new, more secure patient data management system, an upgrade of our digital platforms to enhance user experience, and the integration of advanced AI technologies to improve service delivery. These technology upgrades have significantly contributed to our ability to provide efficient and reliable virtual healthcare services.</w:t>
      </w:r>
    </w:p>
    <w:p/>
    <w:p>
      <w:pPr>
        <w:pStyle w:val="Heading2"/>
      </w:pPr>
      <w:r>
        <w:t>Impact and Benefits of Community Engagement</w:t>
      </w:r>
    </w:p>
    <w:p/>
    <w:p>
      <w:r>
        <w:t>Community engagement is a crucial part of MediConn Solutions' commitment to providing accessible healthcare. In 2025, our community initiatives resulted in a 10% increase in awareness about virtual healthcare services within our target communities. Through this increased awareness, we were able to attract more patients to our platform, thereby driving our growth.</w:t>
      </w:r>
    </w:p>
    <w:p/>
    <w:p>
      <w:pPr>
        <w:pStyle w:val="Heading2"/>
      </w:pPr>
      <w:r>
        <w:t>Conclusion</w:t>
      </w:r>
    </w:p>
    <w:p/>
    <w:p>
      <w:r>
        <w:t>The community engagement initiatives organized by our IT department have had a significant impact on our local communities in 2025. They've showcased MediConn Solutions as a socially responsible organization and fostered a strong bond with the community. Moving forward, we recommend the continuation and expansion of these initiatives to further our corporate social responsibility goals. Feedback and suggestions for future engagements are welcome as we strive to make a bigger positive impact.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