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Team Training Analysis - September 2025</w:t>
      </w:r>
    </w:p>
    <w:p/>
    <w:p>
      <w:pPr>
        <w:pStyle w:val="Heading2"/>
      </w:pPr>
      <w:r>
        <w:t>Introduction</w:t>
      </w:r>
    </w:p>
    <w:p/>
    <w:p>
      <w:r>
        <w:t>This document provides an overview of the IT team's training activities for September 2025. It details the attendance rate, the effectiveness of the training provided, and the correlation between training and job performance. This report is essential in understanding the value and impact of our continuous learning initiatives on the team's productivity and overall company performance.</w:t>
      </w:r>
    </w:p>
    <w:p/>
    <w:p>
      <w:pPr>
        <w:pStyle w:val="Heading2"/>
      </w:pPr>
      <w:r>
        <w:t>Training Overview and Objectives</w:t>
      </w:r>
    </w:p>
    <w:p/>
    <w:p>
      <w:r>
        <w:t>The training conducted in July 2024 was designed to upgrade the IT team's proficiency with our new digital healthcare platform. The objectives included mastering new digital tools, adhering to data privacy regulations, and improving overall patient experience. Approximately 82% of the team reported a significant increase in their skills post-training.</w:t>
      </w:r>
    </w:p>
    <w:p/>
    <w:p>
      <w:pPr>
        <w:pStyle w:val="Heading2"/>
      </w:pPr>
      <w:r>
        <w:t>Training Attendance and Participation Rates</w:t>
      </w:r>
    </w:p>
    <w:p/>
    <w:p>
      <w:r>
        <w:t>In our February 2025 training, we saw an impressive 89% attendance rate. The participation rate was equally high, with about 90% of attendees actively participating in the training modules and post-training assessments. These figures indicate a strong engagement from our IT team.</w:t>
      </w:r>
    </w:p>
    <w:p/>
    <w:p>
      <w:pPr>
        <w:pStyle w:val="Heading2"/>
      </w:pPr>
      <w:r>
        <w:t>Correlation between Training and Job Performance</w:t>
      </w:r>
    </w:p>
    <w:p/>
    <w:p>
      <w:r>
        <w:t>Notably, the IT team's performance metrics have shown steady improvement following each training session. For instance, there was a 12% increase in efficiency after the October 2024 training. Moreover, error rates dropped by 15% following the December 2024 training.</w:t>
      </w:r>
    </w:p>
    <w:p/>
    <w:p>
      <w:pPr>
        <w:pStyle w:val="Heading2"/>
      </w:pPr>
      <w:r>
        <w:t>Conclusion</w:t>
      </w:r>
    </w:p>
    <w:p/>
    <w:p>
      <w:r>
        <w:t>Our September 2025 training was successful in terms of attendance and participation. Moving forward, it's crucial to ensure that these trainings translate to improved job performance and productivity. Recommendations for future improvements in the training curriculum will be based on the insights derived from this report. The IT team should continue to engage in these training sessions to keep up with the evolving needs of our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